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9A123" w14:textId="5AA8B1DF" w:rsidR="00B73EB4" w:rsidRPr="00E50328" w:rsidRDefault="00B73EB4" w:rsidP="00B73EB4">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E50328">
        <w:rPr>
          <w:rFonts w:cs="Arial"/>
          <w:b/>
          <w:bCs/>
          <w:sz w:val="28"/>
        </w:rPr>
        <w:t xml:space="preserve">3GPP TSG RAN </w:t>
      </w:r>
      <w:r w:rsidR="004E1F55">
        <w:rPr>
          <w:rFonts w:cs="Arial"/>
          <w:b/>
          <w:bCs/>
          <w:sz w:val="28"/>
        </w:rPr>
        <w:t>WG1 NR Ad-Hoc#3</w:t>
      </w:r>
      <w:r w:rsidRPr="00E50328">
        <w:rPr>
          <w:rFonts w:cs="Arial" w:hint="eastAsia"/>
          <w:b/>
          <w:bCs/>
          <w:sz w:val="28"/>
        </w:rPr>
        <w:t xml:space="preserve">              </w:t>
      </w:r>
      <w:r w:rsidRPr="00E50328">
        <w:rPr>
          <w:rFonts w:eastAsia="MS Mincho" w:cs="Arial" w:hint="eastAsia"/>
          <w:b/>
          <w:bCs/>
          <w:sz w:val="28"/>
          <w:lang w:eastAsia="ja-JP"/>
        </w:rPr>
        <w:t xml:space="preserve">                       </w:t>
      </w:r>
      <w:r w:rsidRPr="00E50328">
        <w:rPr>
          <w:rFonts w:cs="Arial"/>
          <w:b/>
          <w:bCs/>
          <w:sz w:val="28"/>
        </w:rPr>
        <w:tab/>
        <w:t>R1-1</w:t>
      </w:r>
      <w:r w:rsidRPr="00E50328">
        <w:rPr>
          <w:rFonts w:eastAsia="MS Mincho" w:cs="Arial"/>
          <w:b/>
          <w:bCs/>
          <w:sz w:val="28"/>
          <w:lang w:eastAsia="ja-JP"/>
        </w:rPr>
        <w:t>7</w:t>
      </w:r>
      <w:r w:rsidRPr="00E50328">
        <w:rPr>
          <w:rFonts w:cs="Arial"/>
          <w:b/>
          <w:bCs/>
          <w:sz w:val="28"/>
        </w:rPr>
        <w:t>1</w:t>
      </w:r>
      <w:r w:rsidR="0004611A">
        <w:rPr>
          <w:rFonts w:cs="Arial"/>
          <w:b/>
          <w:bCs/>
          <w:sz w:val="28"/>
        </w:rPr>
        <w:t>6541</w:t>
      </w:r>
    </w:p>
    <w:p w14:paraId="377AE658" w14:textId="77777777" w:rsidR="00500D61" w:rsidRDefault="00247E23" w:rsidP="00D77E38">
      <w:pPr>
        <w:tabs>
          <w:tab w:val="center" w:pos="4536"/>
          <w:tab w:val="right" w:pos="9072"/>
        </w:tabs>
        <w:rPr>
          <w:rFonts w:cs="Arial"/>
          <w:b/>
          <w:bCs/>
          <w:sz w:val="28"/>
        </w:rPr>
      </w:pPr>
      <w:r>
        <w:rPr>
          <w:rFonts w:cs="Arial"/>
          <w:b/>
          <w:bCs/>
          <w:sz w:val="28"/>
        </w:rPr>
        <w:t>Nagoya, Japan, 18</w:t>
      </w:r>
      <w:r w:rsidRPr="00355E96">
        <w:rPr>
          <w:rFonts w:cs="Arial"/>
          <w:b/>
          <w:bCs/>
          <w:sz w:val="28"/>
          <w:vertAlign w:val="superscript"/>
        </w:rPr>
        <w:t>th</w:t>
      </w:r>
      <w:r>
        <w:rPr>
          <w:rFonts w:cs="Arial"/>
          <w:b/>
          <w:bCs/>
          <w:sz w:val="28"/>
        </w:rPr>
        <w:t xml:space="preserve"> </w:t>
      </w:r>
      <w:r w:rsidRPr="00247E23">
        <w:rPr>
          <w:rFonts w:cs="Arial"/>
          <w:b/>
          <w:bCs/>
          <w:sz w:val="28"/>
        </w:rPr>
        <w:t>– 2</w:t>
      </w:r>
      <w:r w:rsidR="00500D61">
        <w:rPr>
          <w:rFonts w:cs="Arial"/>
          <w:b/>
          <w:bCs/>
          <w:sz w:val="28"/>
        </w:rPr>
        <w:t>1</w:t>
      </w:r>
      <w:r w:rsidR="00500D61">
        <w:rPr>
          <w:rFonts w:cs="Arial"/>
          <w:b/>
          <w:bCs/>
          <w:sz w:val="28"/>
          <w:vertAlign w:val="superscript"/>
        </w:rPr>
        <w:t>st</w:t>
      </w:r>
      <w:r w:rsidR="00500D61">
        <w:rPr>
          <w:rFonts w:cs="Arial"/>
          <w:b/>
          <w:bCs/>
          <w:sz w:val="28"/>
        </w:rPr>
        <w:t xml:space="preserve">, </w:t>
      </w:r>
      <w:r w:rsidRPr="00247E23">
        <w:rPr>
          <w:rFonts w:cs="Arial"/>
          <w:b/>
          <w:bCs/>
          <w:sz w:val="28"/>
        </w:rPr>
        <w:t>September 2017</w:t>
      </w:r>
    </w:p>
    <w:p w14:paraId="2BF88D97" w14:textId="7FD45808" w:rsidR="00D77E38" w:rsidRPr="007E7647" w:rsidRDefault="00D77E38" w:rsidP="00D77E38">
      <w:pPr>
        <w:tabs>
          <w:tab w:val="center" w:pos="4536"/>
          <w:tab w:val="right" w:pos="9072"/>
        </w:tabs>
        <w:rPr>
          <w:rFonts w:eastAsia="MS Mincho" w:cs="Arial"/>
          <w:b/>
          <w:bCs/>
          <w:sz w:val="28"/>
          <w:lang w:eastAsia="ja-JP"/>
        </w:rPr>
      </w:pPr>
    </w:p>
    <w:p w14:paraId="795C9C9D" w14:textId="32B16509" w:rsidR="00D77E38" w:rsidRPr="0017579B" w:rsidRDefault="00D77E38" w:rsidP="00D77E38">
      <w:pPr>
        <w:pStyle w:val="3GPPHeader"/>
        <w:rPr>
          <w:sz w:val="22"/>
        </w:rPr>
      </w:pPr>
      <w:r w:rsidRPr="007E7647">
        <w:rPr>
          <w:sz w:val="22"/>
        </w:rPr>
        <w:t>Agenda Item:</w:t>
      </w:r>
      <w:r w:rsidRPr="007E7647">
        <w:rPr>
          <w:sz w:val="22"/>
        </w:rPr>
        <w:tab/>
      </w:r>
      <w:r w:rsidR="0017579B">
        <w:rPr>
          <w:sz w:val="22"/>
        </w:rPr>
        <w:t>5</w:t>
      </w:r>
    </w:p>
    <w:p w14:paraId="70F12D2A" w14:textId="77777777" w:rsidR="00D77E38" w:rsidRPr="005C717B" w:rsidRDefault="00D77E38" w:rsidP="00D77E38">
      <w:pPr>
        <w:pStyle w:val="3GPPHeader"/>
        <w:rPr>
          <w:sz w:val="22"/>
        </w:rPr>
      </w:pPr>
      <w:r w:rsidRPr="005C717B">
        <w:rPr>
          <w:sz w:val="22"/>
        </w:rPr>
        <w:t>Source:</w:t>
      </w:r>
      <w:r w:rsidRPr="005C717B">
        <w:rPr>
          <w:sz w:val="22"/>
        </w:rPr>
        <w:tab/>
        <w:t>Ericsson</w:t>
      </w:r>
    </w:p>
    <w:p w14:paraId="6F5EA774" w14:textId="0B714257" w:rsidR="00D77E38" w:rsidRPr="00AE61D6" w:rsidRDefault="00D77E38" w:rsidP="00D77E38">
      <w:pPr>
        <w:pStyle w:val="3GPPHeader"/>
        <w:rPr>
          <w:sz w:val="22"/>
        </w:rPr>
      </w:pPr>
      <w:r w:rsidRPr="005C717B">
        <w:rPr>
          <w:sz w:val="22"/>
        </w:rPr>
        <w:t>Title:</w:t>
      </w:r>
      <w:r w:rsidRPr="005C717B">
        <w:rPr>
          <w:sz w:val="22"/>
        </w:rPr>
        <w:tab/>
      </w:r>
      <w:r w:rsidR="00EA2E7C">
        <w:rPr>
          <w:sz w:val="22"/>
        </w:rPr>
        <w:t xml:space="preserve">On </w:t>
      </w:r>
      <w:r w:rsidR="00684920" w:rsidRPr="00684920">
        <w:rPr>
          <w:sz w:val="22"/>
        </w:rPr>
        <w:t>minimum carrier bandwidth and SS block numerology</w:t>
      </w:r>
    </w:p>
    <w:p w14:paraId="1D4B0F72" w14:textId="77777777" w:rsidR="00D77E38" w:rsidRPr="00F17CAC" w:rsidRDefault="00D77E38" w:rsidP="00D77E38">
      <w:pPr>
        <w:pStyle w:val="3GPPHeader"/>
      </w:pPr>
      <w:r w:rsidRPr="005C717B">
        <w:rPr>
          <w:sz w:val="22"/>
        </w:rPr>
        <w:t>Document for:</w:t>
      </w:r>
      <w:r w:rsidRPr="005C717B">
        <w:rPr>
          <w:sz w:val="22"/>
        </w:rPr>
        <w:tab/>
        <w:t>Discussion, decision</w:t>
      </w:r>
    </w:p>
    <w:p w14:paraId="639C3718" w14:textId="77777777" w:rsidR="00D77E38" w:rsidRPr="00724168" w:rsidRDefault="00D77E38" w:rsidP="00D77E38">
      <w:pPr>
        <w:pStyle w:val="Heading1"/>
      </w:pPr>
      <w:bookmarkStart w:id="5" w:name="_Ref471367327"/>
      <w:r w:rsidRPr="00724168">
        <w:t>Introduction</w:t>
      </w:r>
      <w:bookmarkEnd w:id="5"/>
    </w:p>
    <w:p w14:paraId="1A1F2862" w14:textId="6BC4362A" w:rsidR="00D77E38" w:rsidRPr="00675EC9" w:rsidRDefault="00BF4F67" w:rsidP="00D77E38">
      <w:pPr>
        <w:rPr>
          <w:rFonts w:ascii="Arial" w:hAnsi="Arial" w:cs="Arial"/>
          <w:sz w:val="20"/>
          <w:szCs w:val="20"/>
        </w:rPr>
      </w:pPr>
      <w:bookmarkStart w:id="6" w:name="_Hlk489610441"/>
      <w:r w:rsidRPr="00675EC9">
        <w:rPr>
          <w:rFonts w:ascii="Arial" w:hAnsi="Arial" w:cs="Arial"/>
          <w:sz w:val="20"/>
          <w:szCs w:val="20"/>
        </w:rPr>
        <w:t>In LS R1- 171537</w:t>
      </w:r>
      <w:r w:rsidR="00684920" w:rsidRPr="00675EC9">
        <w:rPr>
          <w:rFonts w:ascii="Arial" w:hAnsi="Arial" w:cs="Arial"/>
          <w:sz w:val="20"/>
          <w:szCs w:val="20"/>
        </w:rPr>
        <w:t>3</w:t>
      </w:r>
      <w:r w:rsidRPr="00675EC9">
        <w:rPr>
          <w:rFonts w:ascii="Arial" w:hAnsi="Arial" w:cs="Arial"/>
          <w:sz w:val="20"/>
          <w:szCs w:val="20"/>
        </w:rPr>
        <w:t>, RA</w:t>
      </w:r>
      <w:bookmarkStart w:id="7" w:name="_GoBack"/>
      <w:bookmarkEnd w:id="7"/>
      <w:r w:rsidRPr="00675EC9">
        <w:rPr>
          <w:rFonts w:ascii="Arial" w:hAnsi="Arial" w:cs="Arial"/>
          <w:sz w:val="20"/>
          <w:szCs w:val="20"/>
        </w:rPr>
        <w:t xml:space="preserve">N4 made the following request to RAN1: </w:t>
      </w:r>
      <w:bookmarkEnd w:id="6"/>
    </w:p>
    <w:p w14:paraId="7AFA73C6" w14:textId="784F1AC2" w:rsidR="00D77E38" w:rsidRDefault="00FE1F45" w:rsidP="00D77E38">
      <w:r>
        <w:rPr>
          <w:noProof/>
        </w:rPr>
        <mc:AlternateContent>
          <mc:Choice Requires="wps">
            <w:drawing>
              <wp:inline distT="0" distB="0" distL="0" distR="0" wp14:anchorId="0DC27266" wp14:editId="3B5711AA">
                <wp:extent cx="6120765" cy="58197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5819775"/>
                        </a:xfrm>
                        <a:prstGeom prst="rect">
                          <a:avLst/>
                        </a:prstGeom>
                        <a:solidFill>
                          <a:schemeClr val="lt1"/>
                        </a:solidFill>
                        <a:ln w="6350">
                          <a:solidFill>
                            <a:prstClr val="black"/>
                          </a:solidFill>
                        </a:ln>
                      </wps:spPr>
                      <wps:txbx>
                        <w:txbxContent>
                          <w:p w14:paraId="6243AA6C" w14:textId="77777777" w:rsidR="0087339D" w:rsidRPr="00675EC9" w:rsidRDefault="0087339D" w:rsidP="0087339D">
                            <w:pPr>
                              <w:rPr>
                                <w:rFonts w:ascii="Arial" w:hAnsi="Arial" w:cs="Arial"/>
                                <w:b/>
                                <w:sz w:val="20"/>
                                <w:szCs w:val="20"/>
                              </w:rPr>
                            </w:pPr>
                            <w:r w:rsidRPr="00675EC9">
                              <w:rPr>
                                <w:rFonts w:cs="Arial"/>
                                <w:b/>
                                <w:sz w:val="20"/>
                              </w:rPr>
                              <w:t xml:space="preserve">1. </w:t>
                            </w:r>
                            <w:r w:rsidRPr="00675EC9">
                              <w:rPr>
                                <w:rFonts w:ascii="Arial" w:hAnsi="Arial" w:cs="Arial"/>
                                <w:b/>
                                <w:sz w:val="20"/>
                                <w:szCs w:val="20"/>
                              </w:rPr>
                              <w:t>Overall Description:</w:t>
                            </w:r>
                          </w:p>
                          <w:p w14:paraId="58EDEAD7" w14:textId="77777777" w:rsidR="0087339D" w:rsidRPr="00675EC9" w:rsidRDefault="0087339D" w:rsidP="0087339D">
                            <w:pPr>
                              <w:rPr>
                                <w:rFonts w:ascii="Arial" w:hAnsi="Arial" w:cs="Arial"/>
                                <w:sz w:val="20"/>
                                <w:szCs w:val="20"/>
                                <w:lang w:eastAsia="ja-JP"/>
                              </w:rPr>
                            </w:pPr>
                            <w:r w:rsidRPr="00675EC9">
                              <w:rPr>
                                <w:rFonts w:ascii="Arial" w:hAnsi="Arial" w:cs="Arial"/>
                                <w:sz w:val="20"/>
                                <w:szCs w:val="20"/>
                                <w:lang w:eastAsia="ja-JP"/>
                              </w:rPr>
                              <w:t>RAN4 has discussed recently received LS (R4-1707016) from RAN1 on minimum supported carrier bandwidth for NR:</w:t>
                            </w:r>
                          </w:p>
                          <w:p w14:paraId="3E42676F" w14:textId="77777777" w:rsidR="0087339D" w:rsidRPr="00675EC9" w:rsidRDefault="0087339D" w:rsidP="0087339D">
                            <w:pPr>
                              <w:ind w:left="720"/>
                              <w:rPr>
                                <w:rFonts w:ascii="Arial" w:hAnsi="Arial" w:cs="Arial"/>
                                <w:sz w:val="20"/>
                                <w:szCs w:val="20"/>
                                <w:lang w:eastAsia="ja-JP"/>
                              </w:rPr>
                            </w:pPr>
                            <w:r w:rsidRPr="00675EC9">
                              <w:rPr>
                                <w:rFonts w:ascii="Arial" w:hAnsi="Arial" w:cs="Arial"/>
                                <w:sz w:val="20"/>
                                <w:szCs w:val="20"/>
                                <w:lang w:eastAsia="ja-JP"/>
                              </w:rPr>
                              <w:t>RAN1 would like to kindly request RAN4 to support a minimum carrier bandwidth value of 100MHz in addition to 50MHz in order to accommodate SS Blocks with 240kHz SCS for bands, where appropriate, in the frequency range from 24 GHz to 52.6 GHz.</w:t>
                            </w:r>
                          </w:p>
                          <w:p w14:paraId="1486E0F2" w14:textId="77777777" w:rsidR="0087339D" w:rsidRPr="00675EC9" w:rsidRDefault="0087339D" w:rsidP="0087339D">
                            <w:pPr>
                              <w:pStyle w:val="Paragraph"/>
                              <w:ind w:left="720"/>
                              <w:jc w:val="both"/>
                              <w:rPr>
                                <w:rFonts w:ascii="Arial" w:hAnsi="Arial" w:cs="Arial"/>
                                <w:sz w:val="20"/>
                                <w:szCs w:val="20"/>
                                <w:lang w:eastAsia="ja-JP"/>
                              </w:rPr>
                            </w:pPr>
                            <w:r w:rsidRPr="00675EC9">
                              <w:rPr>
                                <w:rFonts w:ascii="Arial" w:hAnsi="Arial" w:cs="Arial"/>
                                <w:sz w:val="20"/>
                                <w:szCs w:val="20"/>
                                <w:lang w:eastAsia="ja-JP"/>
                              </w:rPr>
                              <w:t>RAN1 would like to kindly request RAN4 to support a minimum carrier bandwidth value of 10MHz in addition to 5MHz in order to accommodate SS Blocks with 30kHz SCS for bands, where appropriate, in the frequency range below 6 GHz.</w:t>
                            </w:r>
                          </w:p>
                          <w:p w14:paraId="157072AB" w14:textId="77777777" w:rsidR="0087339D" w:rsidRPr="00675EC9" w:rsidRDefault="0087339D" w:rsidP="0087339D">
                            <w:pPr>
                              <w:rPr>
                                <w:rFonts w:ascii="Arial" w:eastAsia="MS Mincho" w:hAnsi="Arial" w:cs="Arial"/>
                                <w:sz w:val="20"/>
                                <w:szCs w:val="20"/>
                                <w:lang w:eastAsia="ja-JP"/>
                              </w:rPr>
                            </w:pPr>
                          </w:p>
                          <w:p w14:paraId="0F488E98" w14:textId="77777777" w:rsidR="0087339D" w:rsidRPr="00675EC9" w:rsidRDefault="0087339D" w:rsidP="0087339D">
                            <w:pPr>
                              <w:rPr>
                                <w:rFonts w:ascii="Arial" w:hAnsi="Arial" w:cs="Arial"/>
                                <w:sz w:val="20"/>
                                <w:szCs w:val="20"/>
                                <w:lang w:eastAsia="ja-JP"/>
                              </w:rPr>
                            </w:pPr>
                            <w:r w:rsidRPr="00675EC9">
                              <w:rPr>
                                <w:rFonts w:ascii="Arial" w:hAnsi="Arial" w:cs="Arial"/>
                                <w:sz w:val="20"/>
                                <w:szCs w:val="20"/>
                                <w:lang w:eastAsia="ja-JP"/>
                              </w:rPr>
                              <w:t>RAN4 has identified issues with respect to this incoming LS after careful studies. RAN4 has agreed 5MHz and 50MHz to be applicable minimum carrier bandwidths for many Sub-6GHz and mmWave NR bands. However, for bands where these minimum bandwidths are required, there is also need on higher SS SCS due to either LTE-NR co-existence or wider minimum CH BW deployment need. Hence the support of 10MHz and 100MHz minimum carrier bandwidths associated with 30kHz and 240kHz SS SCS for these bands is unclear from RAN4 perspective.</w:t>
                            </w:r>
                          </w:p>
                          <w:p w14:paraId="4D9B67A7" w14:textId="77777777" w:rsidR="0087339D" w:rsidRPr="00675EC9" w:rsidRDefault="0087339D" w:rsidP="0087339D">
                            <w:pPr>
                              <w:pStyle w:val="Paragraph"/>
                              <w:jc w:val="both"/>
                              <w:rPr>
                                <w:rFonts w:ascii="Arial" w:hAnsi="Arial" w:cs="Arial"/>
                                <w:b/>
                                <w:bCs/>
                                <w:sz w:val="20"/>
                                <w:szCs w:val="20"/>
                              </w:rPr>
                            </w:pPr>
                            <w:r w:rsidRPr="00675EC9">
                              <w:rPr>
                                <w:rFonts w:ascii="Arial" w:hAnsi="Arial" w:cs="Arial"/>
                                <w:b/>
                                <w:bCs/>
                                <w:sz w:val="20"/>
                                <w:szCs w:val="20"/>
                              </w:rPr>
                              <w:t>2. Actions:</w:t>
                            </w:r>
                          </w:p>
                          <w:p w14:paraId="5DE459BE" w14:textId="77777777" w:rsidR="0087339D" w:rsidRPr="00675EC9" w:rsidRDefault="0087339D" w:rsidP="0087339D">
                            <w:pPr>
                              <w:pStyle w:val="Paragraph"/>
                              <w:jc w:val="both"/>
                              <w:rPr>
                                <w:rFonts w:ascii="Arial" w:hAnsi="Arial" w:cs="Arial"/>
                                <w:sz w:val="20"/>
                                <w:szCs w:val="20"/>
                              </w:rPr>
                            </w:pPr>
                            <w:r w:rsidRPr="00675EC9">
                              <w:rPr>
                                <w:rFonts w:ascii="Arial" w:hAnsi="Arial" w:cs="Arial"/>
                                <w:b/>
                                <w:bCs/>
                                <w:sz w:val="20"/>
                                <w:szCs w:val="20"/>
                              </w:rPr>
                              <w:t>To RAN1</w:t>
                            </w:r>
                          </w:p>
                          <w:p w14:paraId="1C53B354" w14:textId="77777777" w:rsidR="0087339D" w:rsidRPr="00675EC9" w:rsidRDefault="0087339D" w:rsidP="0087339D">
                            <w:pPr>
                              <w:rPr>
                                <w:rFonts w:ascii="Arial" w:hAnsi="Arial" w:cs="Arial"/>
                                <w:sz w:val="20"/>
                                <w:szCs w:val="20"/>
                              </w:rPr>
                            </w:pPr>
                            <w:r w:rsidRPr="00675EC9">
                              <w:rPr>
                                <w:rFonts w:ascii="Arial" w:hAnsi="Arial" w:cs="Arial"/>
                                <w:sz w:val="20"/>
                                <w:szCs w:val="20"/>
                              </w:rPr>
                              <w:t>RAN1 is asked to find a solution how to support the following cases:</w:t>
                            </w:r>
                          </w:p>
                          <w:p w14:paraId="4D69CBAA"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Minimum required channel BW and SS SCS for a Sub-6GHz band are 5MHz and 15kHz, respectively. An operator plans to operate with 10MHz bandwidth 30kHz SCS in order to deploy NR/LTE DL co-existence within the same band.</w:t>
                            </w:r>
                          </w:p>
                          <w:p w14:paraId="6EB719F0" w14:textId="77777777" w:rsidR="0087339D" w:rsidRPr="00675EC9" w:rsidRDefault="0087339D" w:rsidP="0087339D">
                            <w:pPr>
                              <w:pStyle w:val="ListParagraph"/>
                              <w:spacing w:after="0"/>
                              <w:rPr>
                                <w:rFonts w:ascii="Arial" w:hAnsi="Arial" w:cs="Arial"/>
                                <w:sz w:val="20"/>
                                <w:szCs w:val="20"/>
                              </w:rPr>
                            </w:pPr>
                          </w:p>
                          <w:p w14:paraId="016AFC96"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 xml:space="preserve">For bands above 6GHz, the minimum required channel BW and SS SCS are 50MHz and 120kHz, respectively. An operator who has at least 100MHz contiguous spectrum, plans to operate with 240kHz SS SCS within the same band. </w:t>
                            </w:r>
                          </w:p>
                          <w:p w14:paraId="0068A54B" w14:textId="77777777" w:rsidR="0087339D" w:rsidRPr="00675EC9" w:rsidRDefault="0087339D" w:rsidP="0087339D">
                            <w:pPr>
                              <w:pStyle w:val="ListParagraph"/>
                              <w:spacing w:after="0"/>
                              <w:rPr>
                                <w:rFonts w:ascii="Arial" w:hAnsi="Arial" w:cs="Arial"/>
                                <w:sz w:val="20"/>
                                <w:szCs w:val="20"/>
                              </w:rPr>
                            </w:pPr>
                          </w:p>
                          <w:p w14:paraId="4999D476"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RAN1 is asked to find a solution that shall support the ability for a UE to perform initial access to the NR cells operating with the above carrier bandwidth/SS SCS combinations.</w:t>
                            </w:r>
                          </w:p>
                          <w:p w14:paraId="7AC1CFD5" w14:textId="1C83BDEE" w:rsidR="009E346C" w:rsidRPr="008B7569" w:rsidRDefault="009E346C" w:rsidP="008B7569">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C27266" id="_x0000_t202" coordsize="21600,21600" o:spt="202" path="m,l,21600r21600,l21600,xe">
                <v:stroke joinstyle="miter"/>
                <v:path gradientshapeok="t" o:connecttype="rect"/>
              </v:shapetype>
              <v:shape id="Text Box 2" o:spid="_x0000_s1026" type="#_x0000_t202" style="width:481.95pt;height:4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" fillcolor="white [3201]" strokeweight=".5pt">
                <v:textbox>
                  <w:txbxContent>
                    <w:p w14:paraId="6243AA6C" w14:textId="77777777" w:rsidR="0087339D" w:rsidRPr="00675EC9" w:rsidRDefault="0087339D" w:rsidP="0087339D">
                      <w:pPr>
                        <w:rPr>
                          <w:rFonts w:ascii="Arial" w:hAnsi="Arial" w:cs="Arial"/>
                          <w:b/>
                          <w:sz w:val="20"/>
                          <w:szCs w:val="20"/>
                        </w:rPr>
                      </w:pPr>
                      <w:r w:rsidRPr="00675EC9">
                        <w:rPr>
                          <w:rFonts w:cs="Arial"/>
                          <w:b/>
                          <w:sz w:val="20"/>
                        </w:rPr>
                        <w:t xml:space="preserve">1. </w:t>
                      </w:r>
                      <w:r w:rsidRPr="00675EC9">
                        <w:rPr>
                          <w:rFonts w:ascii="Arial" w:hAnsi="Arial" w:cs="Arial"/>
                          <w:b/>
                          <w:sz w:val="20"/>
                          <w:szCs w:val="20"/>
                        </w:rPr>
                        <w:t>Overall Description:</w:t>
                      </w:r>
                    </w:p>
                    <w:p w14:paraId="58EDEAD7" w14:textId="77777777" w:rsidR="0087339D" w:rsidRPr="00675EC9" w:rsidRDefault="0087339D" w:rsidP="0087339D">
                      <w:pPr>
                        <w:rPr>
                          <w:rFonts w:ascii="Arial" w:hAnsi="Arial" w:cs="Arial"/>
                          <w:sz w:val="20"/>
                          <w:szCs w:val="20"/>
                          <w:lang w:eastAsia="ja-JP"/>
                        </w:rPr>
                      </w:pPr>
                      <w:r w:rsidRPr="00675EC9">
                        <w:rPr>
                          <w:rFonts w:ascii="Arial" w:hAnsi="Arial" w:cs="Arial"/>
                          <w:sz w:val="20"/>
                          <w:szCs w:val="20"/>
                          <w:lang w:eastAsia="ja-JP"/>
                        </w:rPr>
                        <w:t>RAN4 has discussed recently received LS (R4-1707016) from RAN1 on minimum supported carrier bandwidth for NR:</w:t>
                      </w:r>
                    </w:p>
                    <w:p w14:paraId="3E42676F" w14:textId="77777777" w:rsidR="0087339D" w:rsidRPr="00675EC9" w:rsidRDefault="0087339D" w:rsidP="0087339D">
                      <w:pPr>
                        <w:ind w:left="720"/>
                        <w:rPr>
                          <w:rFonts w:ascii="Arial" w:hAnsi="Arial" w:cs="Arial"/>
                          <w:sz w:val="20"/>
                          <w:szCs w:val="20"/>
                          <w:lang w:eastAsia="ja-JP"/>
                        </w:rPr>
                      </w:pPr>
                      <w:r w:rsidRPr="00675EC9">
                        <w:rPr>
                          <w:rFonts w:ascii="Arial" w:hAnsi="Arial" w:cs="Arial"/>
                          <w:sz w:val="20"/>
                          <w:szCs w:val="20"/>
                          <w:lang w:eastAsia="ja-JP"/>
                        </w:rPr>
                        <w:t>RAN1 would like to kindly request RAN4 to support a minimum carrier bandwidth value of 100MHz in addition to 50MHz in order to accommodate SS Blocks with 240kHz SCS for bands, where appropriate, in the frequency range from 24 GHz to 52.6 GHz.</w:t>
                      </w:r>
                    </w:p>
                    <w:p w14:paraId="1486E0F2" w14:textId="77777777" w:rsidR="0087339D" w:rsidRPr="00675EC9" w:rsidRDefault="0087339D" w:rsidP="0087339D">
                      <w:pPr>
                        <w:pStyle w:val="Paragraph"/>
                        <w:ind w:left="720"/>
                        <w:jc w:val="both"/>
                        <w:rPr>
                          <w:rFonts w:ascii="Arial" w:hAnsi="Arial" w:cs="Arial"/>
                          <w:sz w:val="20"/>
                          <w:szCs w:val="20"/>
                          <w:lang w:eastAsia="ja-JP"/>
                        </w:rPr>
                      </w:pPr>
                      <w:r w:rsidRPr="00675EC9">
                        <w:rPr>
                          <w:rFonts w:ascii="Arial" w:hAnsi="Arial" w:cs="Arial"/>
                          <w:sz w:val="20"/>
                          <w:szCs w:val="20"/>
                          <w:lang w:eastAsia="ja-JP"/>
                        </w:rPr>
                        <w:t>RAN1 would like to kindly request RAN4 to support a minimum carrier bandwidth value of 10MHz in addition to 5MHz in order to accommodate SS Blocks with 30kHz SCS for bands, where appropriate, in the frequency range below 6 GHz.</w:t>
                      </w:r>
                    </w:p>
                    <w:p w14:paraId="157072AB" w14:textId="77777777" w:rsidR="0087339D" w:rsidRPr="00675EC9" w:rsidRDefault="0087339D" w:rsidP="0087339D">
                      <w:pPr>
                        <w:rPr>
                          <w:rFonts w:ascii="Arial" w:eastAsia="MS Mincho" w:hAnsi="Arial" w:cs="Arial"/>
                          <w:sz w:val="20"/>
                          <w:szCs w:val="20"/>
                          <w:lang w:eastAsia="ja-JP"/>
                        </w:rPr>
                      </w:pPr>
                    </w:p>
                    <w:p w14:paraId="0F488E98" w14:textId="77777777" w:rsidR="0087339D" w:rsidRPr="00675EC9" w:rsidRDefault="0087339D" w:rsidP="0087339D">
                      <w:pPr>
                        <w:rPr>
                          <w:rFonts w:ascii="Arial" w:hAnsi="Arial" w:cs="Arial"/>
                          <w:sz w:val="20"/>
                          <w:szCs w:val="20"/>
                          <w:lang w:eastAsia="ja-JP"/>
                        </w:rPr>
                      </w:pPr>
                      <w:r w:rsidRPr="00675EC9">
                        <w:rPr>
                          <w:rFonts w:ascii="Arial" w:hAnsi="Arial" w:cs="Arial"/>
                          <w:sz w:val="20"/>
                          <w:szCs w:val="20"/>
                          <w:lang w:eastAsia="ja-JP"/>
                        </w:rPr>
                        <w:t>RAN4 has identified issues with respect to this incoming LS after careful studies. RAN4 has agreed 5MHz and 50MHz to be applicable minimum carrier bandwidths for many Sub-6GHz and mmWave NR bands. However, for bands where these minimum bandwidths are required, there is also need on higher SS SCS due to either LTE-NR co-existence or wider minimum CH BW deployment need. Hence the support of 10MHz and 100MHz minimum carrier bandwidths associated with 30kHz and 240kHz SS SCS for these bands is unclear from RAN4 perspective.</w:t>
                      </w:r>
                    </w:p>
                    <w:p w14:paraId="4D9B67A7" w14:textId="77777777" w:rsidR="0087339D" w:rsidRPr="00675EC9" w:rsidRDefault="0087339D" w:rsidP="0087339D">
                      <w:pPr>
                        <w:pStyle w:val="Paragraph"/>
                        <w:jc w:val="both"/>
                        <w:rPr>
                          <w:rFonts w:ascii="Arial" w:hAnsi="Arial" w:cs="Arial"/>
                          <w:b/>
                          <w:bCs/>
                          <w:sz w:val="20"/>
                          <w:szCs w:val="20"/>
                        </w:rPr>
                      </w:pPr>
                      <w:r w:rsidRPr="00675EC9">
                        <w:rPr>
                          <w:rFonts w:ascii="Arial" w:hAnsi="Arial" w:cs="Arial"/>
                          <w:b/>
                          <w:bCs/>
                          <w:sz w:val="20"/>
                          <w:szCs w:val="20"/>
                        </w:rPr>
                        <w:t>2. Actions:</w:t>
                      </w:r>
                    </w:p>
                    <w:p w14:paraId="5DE459BE" w14:textId="77777777" w:rsidR="0087339D" w:rsidRPr="00675EC9" w:rsidRDefault="0087339D" w:rsidP="0087339D">
                      <w:pPr>
                        <w:pStyle w:val="Paragraph"/>
                        <w:jc w:val="both"/>
                        <w:rPr>
                          <w:rFonts w:ascii="Arial" w:hAnsi="Arial" w:cs="Arial"/>
                          <w:sz w:val="20"/>
                          <w:szCs w:val="20"/>
                        </w:rPr>
                      </w:pPr>
                      <w:r w:rsidRPr="00675EC9">
                        <w:rPr>
                          <w:rFonts w:ascii="Arial" w:hAnsi="Arial" w:cs="Arial"/>
                          <w:b/>
                          <w:bCs/>
                          <w:sz w:val="20"/>
                          <w:szCs w:val="20"/>
                        </w:rPr>
                        <w:t>To RAN1</w:t>
                      </w:r>
                    </w:p>
                    <w:p w14:paraId="1C53B354" w14:textId="77777777" w:rsidR="0087339D" w:rsidRPr="00675EC9" w:rsidRDefault="0087339D" w:rsidP="0087339D">
                      <w:pPr>
                        <w:rPr>
                          <w:rFonts w:ascii="Arial" w:hAnsi="Arial" w:cs="Arial"/>
                          <w:sz w:val="20"/>
                          <w:szCs w:val="20"/>
                        </w:rPr>
                      </w:pPr>
                      <w:r w:rsidRPr="00675EC9">
                        <w:rPr>
                          <w:rFonts w:ascii="Arial" w:hAnsi="Arial" w:cs="Arial"/>
                          <w:sz w:val="20"/>
                          <w:szCs w:val="20"/>
                        </w:rPr>
                        <w:t>RAN1 is asked to find a solution how to support the following cases:</w:t>
                      </w:r>
                    </w:p>
                    <w:p w14:paraId="4D69CBAA"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Minimum required channel BW and SS SCS for a Sub-6GHz band are 5MHz and 15kHz, respectively. An operator plans to operate with 10MHz bandwidth 30kHz SCS in order to deploy NR/LTE DL co-existence within the same band.</w:t>
                      </w:r>
                    </w:p>
                    <w:p w14:paraId="6EB719F0" w14:textId="77777777" w:rsidR="0087339D" w:rsidRPr="00675EC9" w:rsidRDefault="0087339D" w:rsidP="0087339D">
                      <w:pPr>
                        <w:pStyle w:val="ListParagraph"/>
                        <w:spacing w:after="0"/>
                        <w:rPr>
                          <w:rFonts w:ascii="Arial" w:hAnsi="Arial" w:cs="Arial"/>
                          <w:sz w:val="20"/>
                          <w:szCs w:val="20"/>
                        </w:rPr>
                      </w:pPr>
                    </w:p>
                    <w:p w14:paraId="016AFC96"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 xml:space="preserve">For bands above 6GHz, the minimum required channel BW and SS SCS are 50MHz and 120kHz, respectively. An operator who has at least 100MHz contiguous spectrum, plans to operate with 240kHz SS SCS within the same band. </w:t>
                      </w:r>
                    </w:p>
                    <w:p w14:paraId="0068A54B" w14:textId="77777777" w:rsidR="0087339D" w:rsidRPr="00675EC9" w:rsidRDefault="0087339D" w:rsidP="0087339D">
                      <w:pPr>
                        <w:pStyle w:val="ListParagraph"/>
                        <w:spacing w:after="0"/>
                        <w:rPr>
                          <w:rFonts w:ascii="Arial" w:hAnsi="Arial" w:cs="Arial"/>
                          <w:sz w:val="20"/>
                          <w:szCs w:val="20"/>
                        </w:rPr>
                      </w:pPr>
                    </w:p>
                    <w:p w14:paraId="4999D476" w14:textId="77777777" w:rsidR="0087339D" w:rsidRPr="00675EC9" w:rsidRDefault="0087339D" w:rsidP="0087339D">
                      <w:pPr>
                        <w:pStyle w:val="ListParagraph"/>
                        <w:numPr>
                          <w:ilvl w:val="0"/>
                          <w:numId w:val="41"/>
                        </w:numPr>
                        <w:spacing w:after="0"/>
                        <w:rPr>
                          <w:rFonts w:ascii="Arial" w:hAnsi="Arial" w:cs="Arial"/>
                          <w:sz w:val="20"/>
                          <w:szCs w:val="20"/>
                        </w:rPr>
                      </w:pPr>
                      <w:r w:rsidRPr="00675EC9">
                        <w:rPr>
                          <w:rFonts w:ascii="Arial" w:hAnsi="Arial" w:cs="Arial"/>
                          <w:sz w:val="20"/>
                          <w:szCs w:val="20"/>
                        </w:rPr>
                        <w:t>RAN1 is asked to find a solution that shall support the ability for a UE to perform initial access to the NR cells operating with the above carrier bandwidth/SS SCS combinations.</w:t>
                      </w:r>
                    </w:p>
                    <w:p w14:paraId="7AC1CFD5" w14:textId="1C83BDEE" w:rsidR="009E346C" w:rsidRPr="008B7569" w:rsidRDefault="009E346C" w:rsidP="008B7569">
                      <w:pPr>
                        <w:spacing w:after="0"/>
                      </w:pPr>
                    </w:p>
                  </w:txbxContent>
                </v:textbox>
                <w10:anchorlock/>
              </v:shape>
            </w:pict>
          </mc:Fallback>
        </mc:AlternateContent>
      </w:r>
    </w:p>
    <w:p w14:paraId="10DC7A28" w14:textId="465D1F05" w:rsidR="00D77E38" w:rsidRPr="00675EC9" w:rsidRDefault="00BF4F67" w:rsidP="00D77E38">
      <w:pPr>
        <w:spacing w:after="0"/>
        <w:rPr>
          <w:rFonts w:ascii="Arial" w:eastAsia="MS Mincho" w:hAnsi="Arial" w:cs="Arial"/>
          <w:sz w:val="20"/>
          <w:szCs w:val="20"/>
          <w:lang w:eastAsia="ja-JP"/>
        </w:rPr>
      </w:pPr>
      <w:r w:rsidRPr="00675EC9">
        <w:rPr>
          <w:rFonts w:ascii="Arial" w:eastAsia="MS Mincho" w:hAnsi="Arial" w:cs="Arial"/>
          <w:sz w:val="20"/>
          <w:szCs w:val="20"/>
          <w:lang w:eastAsia="ja-JP"/>
        </w:rPr>
        <w:lastRenderedPageBreak/>
        <w:t xml:space="preserve">In this </w:t>
      </w:r>
      <w:r w:rsidR="004D639E" w:rsidRPr="00675EC9">
        <w:rPr>
          <w:rFonts w:ascii="Arial" w:eastAsia="MS Mincho" w:hAnsi="Arial" w:cs="Arial"/>
          <w:sz w:val="20"/>
          <w:szCs w:val="20"/>
          <w:lang w:eastAsia="ja-JP"/>
        </w:rPr>
        <w:t>contribution,</w:t>
      </w:r>
      <w:r w:rsidRPr="00675EC9">
        <w:rPr>
          <w:rFonts w:ascii="Arial" w:eastAsia="MS Mincho" w:hAnsi="Arial" w:cs="Arial"/>
          <w:sz w:val="20"/>
          <w:szCs w:val="20"/>
          <w:lang w:eastAsia="ja-JP"/>
        </w:rPr>
        <w:t xml:space="preserve"> we discuss </w:t>
      </w:r>
      <w:r w:rsidR="00974A8A" w:rsidRPr="00675EC9">
        <w:rPr>
          <w:rFonts w:ascii="Arial" w:eastAsia="MS Mincho" w:hAnsi="Arial" w:cs="Arial"/>
          <w:sz w:val="20"/>
          <w:szCs w:val="20"/>
          <w:lang w:eastAsia="ja-JP"/>
        </w:rPr>
        <w:t xml:space="preserve">how to </w:t>
      </w:r>
      <w:r w:rsidR="009B246A" w:rsidRPr="00675EC9">
        <w:rPr>
          <w:rFonts w:ascii="Arial" w:eastAsia="MS Mincho" w:hAnsi="Arial" w:cs="Arial"/>
          <w:sz w:val="20"/>
          <w:szCs w:val="20"/>
          <w:lang w:eastAsia="ja-JP"/>
        </w:rPr>
        <w:t>increase the flexibility in bandwidth and subcarrier spacing used for the SS/PBCH block.</w:t>
      </w:r>
    </w:p>
    <w:p w14:paraId="7546F82A" w14:textId="4603D906" w:rsidR="00D77E38" w:rsidRDefault="00D77E38" w:rsidP="00D77E38">
      <w:pPr>
        <w:pStyle w:val="Heading1"/>
      </w:pPr>
      <w:bookmarkStart w:id="8" w:name="_Ref178064866"/>
      <w:r w:rsidRPr="00CE0424">
        <w:t>Discussion</w:t>
      </w:r>
      <w:bookmarkEnd w:id="8"/>
    </w:p>
    <w:p w14:paraId="0CEB1A5D" w14:textId="4F68C0AB" w:rsidR="00675282" w:rsidRPr="00675EC9" w:rsidRDefault="00C871B3" w:rsidP="00836C92">
      <w:pPr>
        <w:rPr>
          <w:rFonts w:ascii="Arial" w:hAnsi="Arial" w:cs="Arial"/>
          <w:sz w:val="20"/>
          <w:szCs w:val="20"/>
        </w:rPr>
      </w:pPr>
      <w:r w:rsidRPr="00675EC9">
        <w:rPr>
          <w:rFonts w:ascii="Arial" w:hAnsi="Arial" w:cs="Arial"/>
          <w:sz w:val="20"/>
          <w:szCs w:val="20"/>
        </w:rPr>
        <w:t>The “source” of the problem raised by RAN4 is the bandwidth of the PBCH. The 288 subcarriers used for cannot fit with 5MHz for 30 kHz subcarrier spacing</w:t>
      </w:r>
      <w:r w:rsidR="008C14D1" w:rsidRPr="00675EC9">
        <w:rPr>
          <w:rFonts w:ascii="Arial" w:hAnsi="Arial" w:cs="Arial"/>
          <w:sz w:val="20"/>
          <w:szCs w:val="20"/>
        </w:rPr>
        <w:t xml:space="preserve"> and </w:t>
      </w:r>
      <w:r w:rsidR="00516EF2" w:rsidRPr="00675EC9">
        <w:rPr>
          <w:rFonts w:ascii="Arial" w:hAnsi="Arial" w:cs="Arial"/>
          <w:sz w:val="20"/>
          <w:szCs w:val="20"/>
        </w:rPr>
        <w:t>similarly</w:t>
      </w:r>
      <w:r w:rsidR="008C14D1" w:rsidRPr="00675EC9">
        <w:rPr>
          <w:rFonts w:ascii="Arial" w:hAnsi="Arial" w:cs="Arial"/>
          <w:sz w:val="20"/>
          <w:szCs w:val="20"/>
        </w:rPr>
        <w:t xml:space="preserve"> </w:t>
      </w:r>
      <w:r w:rsidR="00CD1CC1" w:rsidRPr="00675EC9">
        <w:rPr>
          <w:rFonts w:ascii="Arial" w:hAnsi="Arial" w:cs="Arial"/>
          <w:sz w:val="20"/>
          <w:szCs w:val="20"/>
        </w:rPr>
        <w:t>not fitting in 5</w:t>
      </w:r>
      <w:r w:rsidR="001F525C" w:rsidRPr="00675EC9">
        <w:rPr>
          <w:rFonts w:ascii="Arial" w:hAnsi="Arial" w:cs="Arial"/>
          <w:sz w:val="20"/>
          <w:szCs w:val="20"/>
        </w:rPr>
        <w:t>0 MHz with 240 kHz SCS</w:t>
      </w:r>
      <w:r w:rsidR="00675282" w:rsidRPr="00675EC9">
        <w:rPr>
          <w:rFonts w:ascii="Arial" w:hAnsi="Arial" w:cs="Arial"/>
          <w:sz w:val="20"/>
          <w:szCs w:val="20"/>
        </w:rPr>
        <w:t>. Halving</w:t>
      </w:r>
      <w:r w:rsidRPr="00675EC9">
        <w:rPr>
          <w:rFonts w:ascii="Arial" w:hAnsi="Arial" w:cs="Arial"/>
          <w:sz w:val="20"/>
          <w:szCs w:val="20"/>
        </w:rPr>
        <w:t xml:space="preserve"> the number of subcarriers to allow also 30 kHz SS bloc</w:t>
      </w:r>
      <w:r w:rsidR="004B1FB1" w:rsidRPr="00675EC9">
        <w:rPr>
          <w:rFonts w:ascii="Arial" w:hAnsi="Arial" w:cs="Arial"/>
          <w:sz w:val="20"/>
          <w:szCs w:val="20"/>
        </w:rPr>
        <w:t>ks to fit in 5 MHz would</w:t>
      </w:r>
      <w:r w:rsidR="00675282" w:rsidRPr="00675EC9">
        <w:rPr>
          <w:rFonts w:ascii="Arial" w:hAnsi="Arial" w:cs="Arial"/>
          <w:sz w:val="20"/>
          <w:szCs w:val="20"/>
        </w:rPr>
        <w:t xml:space="preserve"> solve the multiplexing problem, but would also reduce the number of resource elements available for PBCH. At this time, it is not desirable to increase the number of symbols for the PBCH to compensate for the loss in resource elements in frequency domain, since that would mean revisiting decisions of SS block mapping. Increasing the number of symbols also creates problems for fitting the SS blocks between symbols with CRS in </w:t>
      </w:r>
      <w:r w:rsidR="00D575FB" w:rsidRPr="00675EC9">
        <w:rPr>
          <w:rFonts w:ascii="Arial" w:hAnsi="Arial" w:cs="Arial"/>
          <w:sz w:val="20"/>
          <w:szCs w:val="20"/>
        </w:rPr>
        <w:t xml:space="preserve">the </w:t>
      </w:r>
      <w:r w:rsidR="00675282" w:rsidRPr="00675EC9">
        <w:rPr>
          <w:rFonts w:ascii="Arial" w:hAnsi="Arial" w:cs="Arial"/>
          <w:sz w:val="20"/>
          <w:szCs w:val="20"/>
        </w:rPr>
        <w:t>LTE-NR coexistence</w:t>
      </w:r>
      <w:r w:rsidR="00D575FB" w:rsidRPr="00675EC9">
        <w:rPr>
          <w:rFonts w:ascii="Arial" w:hAnsi="Arial" w:cs="Arial"/>
          <w:sz w:val="20"/>
          <w:szCs w:val="20"/>
        </w:rPr>
        <w:t xml:space="preserve"> case</w:t>
      </w:r>
      <w:r w:rsidR="00675282" w:rsidRPr="00675EC9">
        <w:rPr>
          <w:rFonts w:ascii="Arial" w:hAnsi="Arial" w:cs="Arial"/>
          <w:sz w:val="20"/>
          <w:szCs w:val="20"/>
        </w:rPr>
        <w:t xml:space="preserve">. </w:t>
      </w:r>
    </w:p>
    <w:p w14:paraId="1CA99C84" w14:textId="17CAC170" w:rsidR="00836C92" w:rsidRPr="00675EC9" w:rsidRDefault="00675282" w:rsidP="00836C92">
      <w:pPr>
        <w:rPr>
          <w:rFonts w:ascii="Arial" w:hAnsi="Arial" w:cs="Arial"/>
          <w:sz w:val="20"/>
          <w:szCs w:val="20"/>
        </w:rPr>
      </w:pPr>
      <w:r w:rsidRPr="00675EC9">
        <w:rPr>
          <w:rFonts w:ascii="Arial" w:hAnsi="Arial" w:cs="Arial"/>
          <w:sz w:val="20"/>
          <w:szCs w:val="20"/>
        </w:rPr>
        <w:t>Since the coding rate of the PBCH is already very low</w:t>
      </w:r>
      <w:r w:rsidR="001F525C" w:rsidRPr="00675EC9">
        <w:rPr>
          <w:rFonts w:ascii="Arial" w:hAnsi="Arial" w:cs="Arial"/>
          <w:sz w:val="20"/>
          <w:szCs w:val="20"/>
        </w:rPr>
        <w:t>(1/18 for a 48 bit payload)</w:t>
      </w:r>
      <w:r w:rsidRPr="00675EC9">
        <w:rPr>
          <w:rFonts w:ascii="Arial" w:hAnsi="Arial" w:cs="Arial"/>
          <w:sz w:val="20"/>
          <w:szCs w:val="20"/>
        </w:rPr>
        <w:t>, any loss from repetition coding should be limited</w:t>
      </w:r>
      <w:r w:rsidR="001F525C" w:rsidRPr="00675EC9">
        <w:rPr>
          <w:rFonts w:ascii="Arial" w:hAnsi="Arial" w:cs="Arial"/>
          <w:sz w:val="20"/>
          <w:szCs w:val="20"/>
        </w:rPr>
        <w:t xml:space="preserve"> given that the polar code will anyway start to repeat </w:t>
      </w:r>
      <w:r w:rsidR="00516EF2" w:rsidRPr="00675EC9">
        <w:rPr>
          <w:rFonts w:ascii="Arial" w:hAnsi="Arial" w:cs="Arial"/>
          <w:sz w:val="20"/>
          <w:szCs w:val="20"/>
        </w:rPr>
        <w:t>for code rates below 0.09375</w:t>
      </w:r>
      <w:r w:rsidRPr="00675EC9">
        <w:rPr>
          <w:rFonts w:ascii="Arial" w:hAnsi="Arial" w:cs="Arial"/>
          <w:sz w:val="20"/>
          <w:szCs w:val="20"/>
        </w:rPr>
        <w:t xml:space="preserve">. </w:t>
      </w:r>
      <w:r w:rsidR="00875518" w:rsidRPr="00675EC9">
        <w:rPr>
          <w:rFonts w:ascii="Arial" w:hAnsi="Arial" w:cs="Arial"/>
          <w:sz w:val="20"/>
          <w:szCs w:val="20"/>
        </w:rPr>
        <w:t>P</w:t>
      </w:r>
      <w:r w:rsidR="008C14D1" w:rsidRPr="00675EC9">
        <w:rPr>
          <w:rFonts w:ascii="Arial" w:hAnsi="Arial" w:cs="Arial"/>
          <w:sz w:val="20"/>
          <w:szCs w:val="20"/>
        </w:rPr>
        <w:t xml:space="preserve">ower boosting, where energy is taken from other resource elements to increase the energy of the PBCH REs, </w:t>
      </w:r>
      <w:r w:rsidR="00875518" w:rsidRPr="00675EC9">
        <w:rPr>
          <w:rFonts w:ascii="Arial" w:hAnsi="Arial" w:cs="Arial"/>
          <w:sz w:val="20"/>
          <w:szCs w:val="20"/>
        </w:rPr>
        <w:t xml:space="preserve">can be used to compensate for the reduced number of resource elements and can </w:t>
      </w:r>
      <w:r w:rsidR="008C14D1" w:rsidRPr="00675EC9">
        <w:rPr>
          <w:rFonts w:ascii="Arial" w:hAnsi="Arial" w:cs="Arial"/>
          <w:sz w:val="20"/>
          <w:szCs w:val="20"/>
        </w:rPr>
        <w:t xml:space="preserve">be limited to about 3 dB which is well within what is achievable for </w:t>
      </w:r>
      <w:r w:rsidR="00516EF2" w:rsidRPr="00675EC9">
        <w:rPr>
          <w:rFonts w:ascii="Arial" w:hAnsi="Arial" w:cs="Arial"/>
          <w:sz w:val="20"/>
          <w:szCs w:val="20"/>
        </w:rPr>
        <w:t>QPSK modulated signals.</w:t>
      </w:r>
    </w:p>
    <w:p w14:paraId="778D2683" w14:textId="77777777" w:rsidR="00D575FB" w:rsidRPr="00675EC9" w:rsidRDefault="00D575FB" w:rsidP="00836C92">
      <w:pPr>
        <w:rPr>
          <w:rFonts w:ascii="Arial" w:hAnsi="Arial" w:cs="Arial"/>
          <w:sz w:val="20"/>
          <w:szCs w:val="20"/>
        </w:rPr>
      </w:pPr>
      <w:r w:rsidRPr="00675EC9">
        <w:rPr>
          <w:rFonts w:ascii="Arial" w:hAnsi="Arial" w:cs="Arial"/>
          <w:sz w:val="20"/>
          <w:szCs w:val="20"/>
        </w:rPr>
        <w:t>To allow r</w:t>
      </w:r>
      <w:r w:rsidR="00516EF2" w:rsidRPr="00675EC9">
        <w:rPr>
          <w:rFonts w:ascii="Arial" w:hAnsi="Arial" w:cs="Arial"/>
          <w:sz w:val="20"/>
          <w:szCs w:val="20"/>
        </w:rPr>
        <w:t xml:space="preserve">educing the bandwidth the payload for PBCH </w:t>
      </w:r>
      <w:r w:rsidRPr="00675EC9">
        <w:rPr>
          <w:rFonts w:ascii="Arial" w:hAnsi="Arial" w:cs="Arial"/>
          <w:sz w:val="20"/>
          <w:szCs w:val="20"/>
        </w:rPr>
        <w:t xml:space="preserve">should be kept </w:t>
      </w:r>
      <w:r w:rsidR="00516EF2" w:rsidRPr="00675EC9">
        <w:rPr>
          <w:rFonts w:ascii="Arial" w:hAnsi="Arial" w:cs="Arial"/>
          <w:sz w:val="20"/>
          <w:szCs w:val="20"/>
        </w:rPr>
        <w:t>low.</w:t>
      </w:r>
      <w:r w:rsidRPr="00675EC9">
        <w:rPr>
          <w:rFonts w:ascii="Arial" w:hAnsi="Arial" w:cs="Arial"/>
          <w:sz w:val="20"/>
          <w:szCs w:val="20"/>
        </w:rPr>
        <w:t xml:space="preserve"> Hence the lower range of payload size, ~40 bits, should be targeted. </w:t>
      </w:r>
    </w:p>
    <w:p w14:paraId="0C2672B7" w14:textId="1A7D91B8" w:rsidR="00382BE2" w:rsidRPr="00675EC9" w:rsidRDefault="00D575FB" w:rsidP="00382BE2">
      <w:pPr>
        <w:rPr>
          <w:rFonts w:ascii="Arial" w:hAnsi="Arial" w:cs="Arial"/>
          <w:sz w:val="20"/>
          <w:szCs w:val="20"/>
        </w:rPr>
      </w:pPr>
      <w:r w:rsidRPr="00675EC9">
        <w:rPr>
          <w:rFonts w:ascii="Arial" w:hAnsi="Arial" w:cs="Arial"/>
          <w:sz w:val="20"/>
          <w:szCs w:val="20"/>
        </w:rPr>
        <w:t xml:space="preserve">The performance </w:t>
      </w:r>
      <w:r w:rsidR="007E6165" w:rsidRPr="00675EC9">
        <w:rPr>
          <w:rFonts w:ascii="Arial" w:hAnsi="Arial" w:cs="Arial"/>
          <w:sz w:val="20"/>
          <w:szCs w:val="20"/>
        </w:rPr>
        <w:t xml:space="preserve">of the PBCH when mapped to 144 or 288 subcarriers </w:t>
      </w:r>
      <w:r w:rsidR="00B24A0C" w:rsidRPr="00675EC9">
        <w:rPr>
          <w:rFonts w:ascii="Arial" w:hAnsi="Arial" w:cs="Arial"/>
          <w:sz w:val="20"/>
          <w:szCs w:val="20"/>
        </w:rPr>
        <w:t xml:space="preserve">with 30kHz subcarrier spacing </w:t>
      </w:r>
      <w:r w:rsidR="007E6165" w:rsidRPr="00675EC9">
        <w:rPr>
          <w:rFonts w:ascii="Arial" w:hAnsi="Arial" w:cs="Arial"/>
          <w:sz w:val="20"/>
          <w:szCs w:val="20"/>
        </w:rPr>
        <w:t xml:space="preserve">is shown in </w:t>
      </w:r>
      <w:r w:rsidR="00BF63EB" w:rsidRPr="00675EC9">
        <w:rPr>
          <w:rFonts w:ascii="Arial" w:hAnsi="Arial" w:cs="Arial"/>
          <w:sz w:val="20"/>
          <w:szCs w:val="20"/>
        </w:rPr>
        <w:fldChar w:fldCharType="begin"/>
      </w:r>
      <w:r w:rsidR="00BF63EB" w:rsidRPr="00675EC9">
        <w:rPr>
          <w:rFonts w:ascii="Arial" w:hAnsi="Arial" w:cs="Arial"/>
          <w:sz w:val="20"/>
          <w:szCs w:val="20"/>
        </w:rPr>
        <w:instrText xml:space="preserve"> REF _Ref492870048 \h </w:instrText>
      </w:r>
      <w:r w:rsidR="00BF63EB" w:rsidRPr="00675EC9">
        <w:rPr>
          <w:rFonts w:ascii="Arial" w:hAnsi="Arial" w:cs="Arial"/>
          <w:sz w:val="20"/>
          <w:szCs w:val="20"/>
        </w:rPr>
      </w:r>
      <w:r w:rsidR="00675EC9" w:rsidRPr="00675EC9">
        <w:rPr>
          <w:rFonts w:ascii="Arial" w:hAnsi="Arial" w:cs="Arial"/>
          <w:sz w:val="20"/>
          <w:szCs w:val="20"/>
        </w:rPr>
        <w:instrText xml:space="preserve"> \* MERGEFORMAT </w:instrText>
      </w:r>
      <w:r w:rsidR="00BF63EB" w:rsidRPr="00675EC9">
        <w:rPr>
          <w:rFonts w:ascii="Arial" w:hAnsi="Arial" w:cs="Arial"/>
          <w:sz w:val="20"/>
          <w:szCs w:val="20"/>
        </w:rPr>
        <w:fldChar w:fldCharType="separate"/>
      </w:r>
      <w:r w:rsidR="00BF63EB" w:rsidRPr="00675EC9">
        <w:rPr>
          <w:rFonts w:ascii="Arial" w:hAnsi="Arial" w:cs="Arial"/>
          <w:sz w:val="20"/>
          <w:szCs w:val="20"/>
        </w:rPr>
        <w:t xml:space="preserve">Figure </w:t>
      </w:r>
      <w:r w:rsidR="00BF63EB" w:rsidRPr="00675EC9">
        <w:rPr>
          <w:rFonts w:ascii="Arial" w:hAnsi="Arial" w:cs="Arial"/>
          <w:noProof/>
          <w:sz w:val="20"/>
          <w:szCs w:val="20"/>
        </w:rPr>
        <w:t>1</w:t>
      </w:r>
      <w:r w:rsidR="00BF63EB" w:rsidRPr="00675EC9">
        <w:rPr>
          <w:rFonts w:ascii="Arial" w:hAnsi="Arial" w:cs="Arial"/>
          <w:sz w:val="20"/>
          <w:szCs w:val="20"/>
        </w:rPr>
        <w:fldChar w:fldCharType="end"/>
      </w:r>
      <w:r w:rsidR="00382BE2" w:rsidRPr="00675EC9">
        <w:rPr>
          <w:rFonts w:ascii="Arial" w:hAnsi="Arial" w:cs="Arial"/>
          <w:sz w:val="20"/>
          <w:szCs w:val="20"/>
        </w:rPr>
        <w:t>, where the agreed DMRS pattern is used, and ideally estimat</w:t>
      </w:r>
      <w:r w:rsidR="00B24A0C" w:rsidRPr="00675EC9">
        <w:rPr>
          <w:rFonts w:ascii="Arial" w:hAnsi="Arial" w:cs="Arial"/>
          <w:sz w:val="20"/>
          <w:szCs w:val="20"/>
        </w:rPr>
        <w:t xml:space="preserve">ion of the </w:t>
      </w:r>
      <w:r w:rsidR="00382BE2" w:rsidRPr="00675EC9">
        <w:rPr>
          <w:rFonts w:ascii="Arial" w:hAnsi="Arial" w:cs="Arial"/>
          <w:sz w:val="20"/>
          <w:szCs w:val="20"/>
        </w:rPr>
        <w:t xml:space="preserve">SS block time index. </w:t>
      </w:r>
      <w:r w:rsidR="00B24A0C" w:rsidRPr="00675EC9">
        <w:rPr>
          <w:rFonts w:ascii="Arial" w:hAnsi="Arial" w:cs="Arial"/>
          <w:sz w:val="20"/>
          <w:szCs w:val="20"/>
        </w:rPr>
        <w:t>T</w:t>
      </w:r>
      <w:r w:rsidR="00875518" w:rsidRPr="00675EC9">
        <w:rPr>
          <w:rFonts w:ascii="Arial" w:hAnsi="Arial" w:cs="Arial"/>
          <w:sz w:val="20"/>
          <w:szCs w:val="20"/>
        </w:rPr>
        <w:t xml:space="preserve">he channel model </w:t>
      </w:r>
      <w:r w:rsidR="00382BE2" w:rsidRPr="00675EC9">
        <w:rPr>
          <w:rFonts w:ascii="Arial" w:hAnsi="Arial" w:cs="Arial"/>
          <w:sz w:val="20"/>
          <w:szCs w:val="20"/>
        </w:rPr>
        <w:t>TDL-C with 100ns delay spread</w:t>
      </w:r>
      <w:r w:rsidR="0061489D" w:rsidRPr="00675EC9">
        <w:rPr>
          <w:rFonts w:ascii="Arial" w:hAnsi="Arial" w:cs="Arial"/>
          <w:sz w:val="20"/>
          <w:szCs w:val="20"/>
        </w:rPr>
        <w:t xml:space="preserve"> used for </w:t>
      </w:r>
      <w:r w:rsidR="00382BE2" w:rsidRPr="00675EC9">
        <w:rPr>
          <w:rFonts w:ascii="Arial" w:hAnsi="Arial" w:cs="Arial"/>
          <w:sz w:val="20"/>
          <w:szCs w:val="20"/>
        </w:rPr>
        <w:t>below</w:t>
      </w:r>
      <w:r w:rsidR="0061489D" w:rsidRPr="00675EC9">
        <w:rPr>
          <w:rFonts w:ascii="Arial" w:hAnsi="Arial" w:cs="Arial"/>
          <w:sz w:val="20"/>
          <w:szCs w:val="20"/>
        </w:rPr>
        <w:t xml:space="preserve"> 6GHz. The number of transmit and receive</w:t>
      </w:r>
      <w:r w:rsidR="00382BE2" w:rsidRPr="00675EC9">
        <w:rPr>
          <w:rFonts w:ascii="Arial" w:hAnsi="Arial" w:cs="Arial"/>
          <w:sz w:val="20"/>
          <w:szCs w:val="20"/>
        </w:rPr>
        <w:t xml:space="preserve"> antennas are 1 and 2, respectively. </w:t>
      </w:r>
      <w:r w:rsidR="0061489D" w:rsidRPr="00675EC9">
        <w:rPr>
          <w:rFonts w:ascii="Arial" w:hAnsi="Arial" w:cs="Arial"/>
          <w:sz w:val="20"/>
          <w:szCs w:val="20"/>
        </w:rPr>
        <w:t xml:space="preserve">For </w:t>
      </w:r>
      <w:r w:rsidR="00382BE2" w:rsidRPr="00675EC9">
        <w:rPr>
          <w:rFonts w:ascii="Arial" w:hAnsi="Arial" w:cs="Arial"/>
          <w:sz w:val="20"/>
          <w:szCs w:val="20"/>
        </w:rPr>
        <w:t xml:space="preserve">a fair comparison, the subcarriers for the 144 subcarriers have 3dB power boost to compare with the 288 subcarriers as shown as the blue curve in the figure. The simulation results show that 144 subcarriers with 3dB power boost </w:t>
      </w:r>
      <w:r w:rsidR="00313FE5" w:rsidRPr="00675EC9">
        <w:rPr>
          <w:rFonts w:ascii="Arial" w:hAnsi="Arial" w:cs="Arial"/>
          <w:sz w:val="20"/>
          <w:szCs w:val="20"/>
        </w:rPr>
        <w:t xml:space="preserve">has similar </w:t>
      </w:r>
      <w:r w:rsidR="00382BE2" w:rsidRPr="00675EC9">
        <w:rPr>
          <w:rFonts w:ascii="Arial" w:hAnsi="Arial" w:cs="Arial"/>
          <w:sz w:val="20"/>
          <w:szCs w:val="20"/>
        </w:rPr>
        <w:t>performance</w:t>
      </w:r>
      <w:r w:rsidR="00313FE5" w:rsidRPr="00675EC9">
        <w:rPr>
          <w:rFonts w:ascii="Arial" w:hAnsi="Arial" w:cs="Arial"/>
          <w:sz w:val="20"/>
          <w:szCs w:val="20"/>
        </w:rPr>
        <w:t xml:space="preserve"> to 288 subcarriers.</w:t>
      </w:r>
    </w:p>
    <w:p w14:paraId="28680607" w14:textId="6EFB1A4F" w:rsidR="007E6165" w:rsidRDefault="007E6165" w:rsidP="00836C92"/>
    <w:p w14:paraId="44BA6E13" w14:textId="6E800F82" w:rsidR="007E6165" w:rsidRDefault="00382BE2" w:rsidP="00CD1727">
      <w:pPr>
        <w:jc w:val="center"/>
      </w:pPr>
      <w:r w:rsidRPr="00C9330A">
        <w:rPr>
          <w:noProof/>
        </w:rPr>
        <w:drawing>
          <wp:inline distT="0" distB="0" distL="0" distR="0" wp14:anchorId="41DFE5F6" wp14:editId="4585F265">
            <wp:extent cx="4572000" cy="33789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78949"/>
                    </a:xfrm>
                    <a:prstGeom prst="rect">
                      <a:avLst/>
                    </a:prstGeom>
                    <a:noFill/>
                    <a:ln>
                      <a:noFill/>
                    </a:ln>
                  </pic:spPr>
                </pic:pic>
              </a:graphicData>
            </a:graphic>
          </wp:inline>
        </w:drawing>
      </w:r>
    </w:p>
    <w:p w14:paraId="2633F52C" w14:textId="26C885FE" w:rsidR="007E6165" w:rsidRPr="00675EC9" w:rsidRDefault="00C717CD" w:rsidP="00C717CD">
      <w:pPr>
        <w:pStyle w:val="Caption"/>
        <w:rPr>
          <w:rFonts w:ascii="Arial" w:hAnsi="Arial" w:cs="Arial"/>
          <w:sz w:val="20"/>
          <w:szCs w:val="20"/>
        </w:rPr>
      </w:pPr>
      <w:bookmarkStart w:id="9" w:name="_Ref492870048"/>
      <w:r w:rsidRPr="00675EC9">
        <w:rPr>
          <w:rFonts w:ascii="Arial" w:hAnsi="Arial" w:cs="Arial"/>
          <w:sz w:val="20"/>
          <w:szCs w:val="20"/>
        </w:rPr>
        <w:t xml:space="preserve">Figure </w:t>
      </w:r>
      <w:r w:rsidRPr="00675EC9">
        <w:rPr>
          <w:rFonts w:ascii="Arial" w:hAnsi="Arial" w:cs="Arial"/>
          <w:sz w:val="20"/>
          <w:szCs w:val="20"/>
        </w:rPr>
        <w:fldChar w:fldCharType="begin"/>
      </w:r>
      <w:r w:rsidRPr="00675EC9">
        <w:rPr>
          <w:rFonts w:ascii="Arial" w:hAnsi="Arial" w:cs="Arial"/>
          <w:sz w:val="20"/>
          <w:szCs w:val="20"/>
        </w:rPr>
        <w:instrText xml:space="preserve"> SEQ Figure \* ARABIC </w:instrText>
      </w:r>
      <w:r w:rsidRPr="00675EC9">
        <w:rPr>
          <w:rFonts w:ascii="Arial" w:hAnsi="Arial" w:cs="Arial"/>
          <w:sz w:val="20"/>
          <w:szCs w:val="20"/>
        </w:rPr>
        <w:fldChar w:fldCharType="separate"/>
      </w:r>
      <w:r w:rsidR="00AB2D49" w:rsidRPr="00675EC9">
        <w:rPr>
          <w:rFonts w:ascii="Arial" w:hAnsi="Arial" w:cs="Arial"/>
          <w:noProof/>
          <w:sz w:val="20"/>
          <w:szCs w:val="20"/>
        </w:rPr>
        <w:t>1</w:t>
      </w:r>
      <w:r w:rsidRPr="00675EC9">
        <w:rPr>
          <w:rFonts w:ascii="Arial" w:hAnsi="Arial" w:cs="Arial"/>
          <w:sz w:val="20"/>
          <w:szCs w:val="20"/>
        </w:rPr>
        <w:fldChar w:fldCharType="end"/>
      </w:r>
      <w:bookmarkEnd w:id="9"/>
      <w:r w:rsidRPr="00675EC9">
        <w:rPr>
          <w:rFonts w:ascii="Arial" w:hAnsi="Arial" w:cs="Arial"/>
          <w:sz w:val="20"/>
          <w:szCs w:val="20"/>
        </w:rPr>
        <w:t xml:space="preserve"> Performance of PBCH when mapped to 144 or 288 subcarriers</w:t>
      </w:r>
    </w:p>
    <w:p w14:paraId="528840E9" w14:textId="335D1C41" w:rsidR="00D575FB" w:rsidRPr="00675EC9" w:rsidRDefault="00D575FB" w:rsidP="00836C92">
      <w:pPr>
        <w:rPr>
          <w:rFonts w:ascii="Arial" w:hAnsi="Arial" w:cs="Arial"/>
          <w:sz w:val="20"/>
          <w:szCs w:val="20"/>
        </w:rPr>
      </w:pPr>
    </w:p>
    <w:p w14:paraId="1611B452" w14:textId="3AA1D061" w:rsidR="00D575FB" w:rsidRPr="00675EC9" w:rsidRDefault="00D575FB" w:rsidP="00836C92">
      <w:pPr>
        <w:rPr>
          <w:rFonts w:ascii="Arial" w:hAnsi="Arial" w:cs="Arial"/>
          <w:sz w:val="20"/>
          <w:szCs w:val="20"/>
        </w:rPr>
      </w:pPr>
      <w:r w:rsidRPr="00675EC9">
        <w:rPr>
          <w:rFonts w:ascii="Arial" w:hAnsi="Arial" w:cs="Arial"/>
          <w:sz w:val="20"/>
          <w:szCs w:val="20"/>
        </w:rPr>
        <w:t>Additiona</w:t>
      </w:r>
      <w:r w:rsidR="00C717CD" w:rsidRPr="00675EC9">
        <w:rPr>
          <w:rFonts w:ascii="Arial" w:hAnsi="Arial" w:cs="Arial"/>
          <w:sz w:val="20"/>
          <w:szCs w:val="20"/>
        </w:rPr>
        <w:t>lly, the PBCH DMRS carries the 3 LSB of the SS/PBCH block index</w:t>
      </w:r>
      <w:r w:rsidR="009261C1" w:rsidRPr="00675EC9">
        <w:rPr>
          <w:rFonts w:ascii="Arial" w:hAnsi="Arial" w:cs="Arial"/>
          <w:sz w:val="20"/>
          <w:szCs w:val="20"/>
        </w:rPr>
        <w:t xml:space="preserve">. Reducing the number of subcarriers for 288 to 144 also reduces the available number of resource elements for PBCH DMRS from 144 to 72. </w:t>
      </w:r>
      <w:r w:rsidR="00AB2D49" w:rsidRPr="00675EC9">
        <w:rPr>
          <w:rFonts w:ascii="Arial" w:hAnsi="Arial" w:cs="Arial"/>
          <w:sz w:val="20"/>
          <w:szCs w:val="20"/>
        </w:rPr>
        <w:t xml:space="preserve">Simulations of </w:t>
      </w:r>
      <w:r w:rsidR="009261C1" w:rsidRPr="00675EC9">
        <w:rPr>
          <w:rFonts w:ascii="Arial" w:hAnsi="Arial" w:cs="Arial"/>
          <w:sz w:val="20"/>
          <w:szCs w:val="20"/>
        </w:rPr>
        <w:t xml:space="preserve">performance is shown in </w:t>
      </w:r>
      <w:r w:rsidR="009261C1" w:rsidRPr="00675EC9">
        <w:rPr>
          <w:rFonts w:ascii="Arial" w:hAnsi="Arial" w:cs="Arial"/>
          <w:sz w:val="20"/>
          <w:szCs w:val="20"/>
        </w:rPr>
        <w:fldChar w:fldCharType="begin"/>
      </w:r>
      <w:r w:rsidR="009261C1" w:rsidRPr="00675EC9">
        <w:rPr>
          <w:rFonts w:ascii="Arial" w:hAnsi="Arial" w:cs="Arial"/>
          <w:sz w:val="20"/>
          <w:szCs w:val="20"/>
        </w:rPr>
        <w:instrText xml:space="preserve"> REF _Ref492869154 \h </w:instrText>
      </w:r>
      <w:r w:rsidR="009261C1" w:rsidRPr="00675EC9">
        <w:rPr>
          <w:rFonts w:ascii="Arial" w:hAnsi="Arial" w:cs="Arial"/>
          <w:sz w:val="20"/>
          <w:szCs w:val="20"/>
        </w:rPr>
      </w:r>
      <w:r w:rsidR="00675EC9" w:rsidRPr="00675EC9">
        <w:rPr>
          <w:rFonts w:ascii="Arial" w:hAnsi="Arial" w:cs="Arial"/>
          <w:sz w:val="20"/>
          <w:szCs w:val="20"/>
        </w:rPr>
        <w:instrText xml:space="preserve"> \* MERGEFORMAT </w:instrText>
      </w:r>
      <w:r w:rsidR="009261C1" w:rsidRPr="00675EC9">
        <w:rPr>
          <w:rFonts w:ascii="Arial" w:hAnsi="Arial" w:cs="Arial"/>
          <w:sz w:val="20"/>
          <w:szCs w:val="20"/>
        </w:rPr>
        <w:fldChar w:fldCharType="separate"/>
      </w:r>
      <w:r w:rsidR="009261C1" w:rsidRPr="00675EC9">
        <w:rPr>
          <w:rFonts w:ascii="Arial" w:hAnsi="Arial" w:cs="Arial"/>
          <w:sz w:val="20"/>
          <w:szCs w:val="20"/>
        </w:rPr>
        <w:t xml:space="preserve">Figure </w:t>
      </w:r>
      <w:r w:rsidR="009261C1" w:rsidRPr="00675EC9">
        <w:rPr>
          <w:rFonts w:ascii="Arial" w:hAnsi="Arial" w:cs="Arial"/>
          <w:noProof/>
          <w:sz w:val="20"/>
          <w:szCs w:val="20"/>
        </w:rPr>
        <w:t>2</w:t>
      </w:r>
      <w:r w:rsidR="009261C1" w:rsidRPr="00675EC9">
        <w:rPr>
          <w:rFonts w:ascii="Arial" w:hAnsi="Arial" w:cs="Arial"/>
          <w:sz w:val="20"/>
          <w:szCs w:val="20"/>
        </w:rPr>
        <w:fldChar w:fldCharType="end"/>
      </w:r>
      <w:r w:rsidR="009261C1" w:rsidRPr="00675EC9">
        <w:rPr>
          <w:rFonts w:ascii="Arial" w:hAnsi="Arial" w:cs="Arial"/>
          <w:sz w:val="20"/>
          <w:szCs w:val="20"/>
        </w:rPr>
        <w:t>.</w:t>
      </w:r>
      <w:r w:rsidR="00B04937" w:rsidRPr="00675EC9">
        <w:rPr>
          <w:rFonts w:ascii="Arial" w:hAnsi="Arial" w:cs="Arial"/>
          <w:sz w:val="20"/>
          <w:szCs w:val="20"/>
        </w:rPr>
        <w:t xml:space="preserve"> </w:t>
      </w:r>
      <w:r w:rsidR="0061489D" w:rsidRPr="00675EC9">
        <w:rPr>
          <w:rFonts w:ascii="Arial" w:hAnsi="Arial" w:cs="Arial"/>
          <w:sz w:val="20"/>
          <w:szCs w:val="20"/>
        </w:rPr>
        <w:t>Also h</w:t>
      </w:r>
      <w:r w:rsidR="00B04937" w:rsidRPr="00675EC9">
        <w:rPr>
          <w:rFonts w:ascii="Arial" w:hAnsi="Arial" w:cs="Arial"/>
          <w:sz w:val="20"/>
          <w:szCs w:val="20"/>
        </w:rPr>
        <w:t>ere, the assumption is that the PBCH is boosted by 3 dB to achieve the same coverage in both cases.</w:t>
      </w:r>
    </w:p>
    <w:p w14:paraId="7144C8A9" w14:textId="33B658EB" w:rsidR="009261C1" w:rsidRDefault="00A774D4" w:rsidP="00CD1727">
      <w:pPr>
        <w:jc w:val="center"/>
      </w:pPr>
      <w:r w:rsidRPr="00800D32">
        <w:rPr>
          <w:noProof/>
        </w:rPr>
        <w:drawing>
          <wp:inline distT="0" distB="0" distL="0" distR="0" wp14:anchorId="757DFDBE" wp14:editId="7D7C6213">
            <wp:extent cx="4572000" cy="33789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2499" cy="3386708"/>
                    </a:xfrm>
                    <a:prstGeom prst="rect">
                      <a:avLst/>
                    </a:prstGeom>
                    <a:noFill/>
                    <a:ln>
                      <a:noFill/>
                    </a:ln>
                  </pic:spPr>
                </pic:pic>
              </a:graphicData>
            </a:graphic>
          </wp:inline>
        </w:drawing>
      </w:r>
    </w:p>
    <w:p w14:paraId="05A9F744" w14:textId="4D98C382" w:rsidR="00AB2D49" w:rsidRDefault="00AB2D49" w:rsidP="00AB2D49">
      <w:pPr>
        <w:pStyle w:val="Caption"/>
      </w:pPr>
      <w:bookmarkStart w:id="10" w:name="_Ref492869154"/>
      <w:r>
        <w:t xml:space="preserve">Figure </w:t>
      </w:r>
      <w:fldSimple w:instr=" SEQ Figure \* ARABIC ">
        <w:r>
          <w:rPr>
            <w:noProof/>
          </w:rPr>
          <w:t>2</w:t>
        </w:r>
      </w:fldSimple>
      <w:bookmarkEnd w:id="10"/>
      <w:r>
        <w:t xml:space="preserve"> Performance of DMTRS detection for 144 and 2</w:t>
      </w:r>
      <w:r w:rsidR="009261C1">
        <w:t xml:space="preserve">88 </w:t>
      </w:r>
      <w:r>
        <w:t>subcarriers allocated to PBCH.</w:t>
      </w:r>
    </w:p>
    <w:p w14:paraId="36D5FBAB" w14:textId="712DFBD0" w:rsidR="00D575FB" w:rsidRPr="00675EC9" w:rsidRDefault="00C717CD" w:rsidP="00836C92">
      <w:pPr>
        <w:rPr>
          <w:rFonts w:ascii="Arial" w:hAnsi="Arial" w:cs="Arial"/>
          <w:sz w:val="20"/>
          <w:szCs w:val="20"/>
        </w:rPr>
      </w:pPr>
      <w:r w:rsidRPr="00675EC9">
        <w:rPr>
          <w:rFonts w:ascii="Arial" w:hAnsi="Arial" w:cs="Arial"/>
          <w:sz w:val="20"/>
          <w:szCs w:val="20"/>
        </w:rPr>
        <w:t xml:space="preserve">From the simulation results, </w:t>
      </w:r>
      <w:r w:rsidR="009261C1" w:rsidRPr="00675EC9">
        <w:rPr>
          <w:rFonts w:ascii="Arial" w:hAnsi="Arial" w:cs="Arial"/>
          <w:sz w:val="20"/>
          <w:szCs w:val="20"/>
        </w:rPr>
        <w:t xml:space="preserve">from a performance perspective, </w:t>
      </w:r>
      <w:r w:rsidRPr="00675EC9">
        <w:rPr>
          <w:rFonts w:ascii="Arial" w:hAnsi="Arial" w:cs="Arial"/>
          <w:sz w:val="20"/>
          <w:szCs w:val="20"/>
        </w:rPr>
        <w:t>reducing the PBCH bandwidth is feasible.</w:t>
      </w:r>
    </w:p>
    <w:p w14:paraId="29AA05CF" w14:textId="16B47349" w:rsidR="00516EF2" w:rsidRPr="00675EC9" w:rsidRDefault="0061489D" w:rsidP="00836C92">
      <w:pPr>
        <w:rPr>
          <w:rFonts w:ascii="Arial" w:hAnsi="Arial" w:cs="Arial"/>
          <w:sz w:val="20"/>
          <w:szCs w:val="20"/>
        </w:rPr>
      </w:pPr>
      <w:r w:rsidRPr="00675EC9">
        <w:rPr>
          <w:rFonts w:ascii="Arial" w:hAnsi="Arial" w:cs="Arial"/>
          <w:sz w:val="20"/>
          <w:szCs w:val="20"/>
        </w:rPr>
        <w:t>The</w:t>
      </w:r>
      <w:r w:rsidR="00516EF2" w:rsidRPr="00675EC9">
        <w:rPr>
          <w:rFonts w:ascii="Arial" w:hAnsi="Arial" w:cs="Arial"/>
          <w:sz w:val="20"/>
          <w:szCs w:val="20"/>
        </w:rPr>
        <w:t xml:space="preserve"> alternative to making </w:t>
      </w:r>
      <w:r w:rsidR="00AF35D7" w:rsidRPr="00675EC9">
        <w:rPr>
          <w:rFonts w:ascii="Arial" w:hAnsi="Arial" w:cs="Arial"/>
          <w:sz w:val="20"/>
          <w:szCs w:val="20"/>
        </w:rPr>
        <w:t xml:space="preserve">changes to the </w:t>
      </w:r>
      <w:r w:rsidR="00D575FB" w:rsidRPr="00675EC9">
        <w:rPr>
          <w:rFonts w:ascii="Arial" w:hAnsi="Arial" w:cs="Arial"/>
          <w:sz w:val="20"/>
          <w:szCs w:val="20"/>
        </w:rPr>
        <w:t>PBCH</w:t>
      </w:r>
      <w:r w:rsidRPr="00675EC9">
        <w:rPr>
          <w:rFonts w:ascii="Arial" w:hAnsi="Arial" w:cs="Arial"/>
          <w:sz w:val="20"/>
          <w:szCs w:val="20"/>
        </w:rPr>
        <w:t xml:space="preserve"> bandwidth</w:t>
      </w:r>
      <w:r w:rsidR="00516EF2" w:rsidRPr="00675EC9">
        <w:rPr>
          <w:rFonts w:ascii="Arial" w:hAnsi="Arial" w:cs="Arial"/>
          <w:sz w:val="20"/>
          <w:szCs w:val="20"/>
        </w:rPr>
        <w:t>, is to require the UE to search for multiple subcarrier spacing in the bands affected. RAN agreed to a band-dependent single numerology for the SS block to avoid the UE to search blindly for different numerologies in one band. If the bands where multiple numerologies are possible are very limited, the increased complexity at initial cell selection can be controlled</w:t>
      </w:r>
      <w:r w:rsidR="00FC539C" w:rsidRPr="00675EC9">
        <w:rPr>
          <w:rFonts w:ascii="Arial" w:hAnsi="Arial" w:cs="Arial"/>
          <w:sz w:val="20"/>
          <w:szCs w:val="20"/>
        </w:rPr>
        <w:t>, but if different SCS are allowed in</w:t>
      </w:r>
      <w:r w:rsidR="0010464F" w:rsidRPr="00675EC9">
        <w:rPr>
          <w:rFonts w:ascii="Arial" w:hAnsi="Arial" w:cs="Arial"/>
          <w:sz w:val="20"/>
          <w:szCs w:val="20"/>
        </w:rPr>
        <w:t xml:space="preserve"> a</w:t>
      </w:r>
      <w:r w:rsidR="00FC539C" w:rsidRPr="00675EC9">
        <w:rPr>
          <w:rFonts w:ascii="Arial" w:hAnsi="Arial" w:cs="Arial"/>
          <w:sz w:val="20"/>
          <w:szCs w:val="20"/>
        </w:rPr>
        <w:t xml:space="preserve"> network, there is impact also in idle and connected modes</w:t>
      </w:r>
      <w:r w:rsidR="00AF0A73" w:rsidRPr="00675EC9">
        <w:rPr>
          <w:rFonts w:ascii="Arial" w:hAnsi="Arial" w:cs="Arial"/>
          <w:sz w:val="20"/>
          <w:szCs w:val="20"/>
        </w:rPr>
        <w:t xml:space="preserve"> if the UE </w:t>
      </w:r>
      <w:r w:rsidR="006242FB" w:rsidRPr="00675EC9">
        <w:rPr>
          <w:rFonts w:ascii="Arial" w:hAnsi="Arial" w:cs="Arial"/>
          <w:sz w:val="20"/>
          <w:szCs w:val="20"/>
        </w:rPr>
        <w:t xml:space="preserve">need to search and do measurements for two subcarrier spacings. </w:t>
      </w:r>
    </w:p>
    <w:p w14:paraId="610429AB" w14:textId="3AEEEB58" w:rsidR="00FC539C" w:rsidRPr="00675EC9" w:rsidRDefault="00FC539C" w:rsidP="00836C92">
      <w:pPr>
        <w:rPr>
          <w:rFonts w:ascii="Arial" w:hAnsi="Arial" w:cs="Arial"/>
          <w:sz w:val="20"/>
          <w:szCs w:val="20"/>
        </w:rPr>
      </w:pPr>
      <w:r w:rsidRPr="00675EC9">
        <w:rPr>
          <w:rFonts w:ascii="Arial" w:hAnsi="Arial" w:cs="Arial"/>
          <w:sz w:val="20"/>
          <w:szCs w:val="20"/>
        </w:rPr>
        <w:t>Based on the discussion above, we make the following proposal:</w:t>
      </w:r>
    </w:p>
    <w:p w14:paraId="6339C527" w14:textId="4ECC5BBA" w:rsidR="00FC539C" w:rsidRPr="00675EC9" w:rsidRDefault="0078614E" w:rsidP="00FC539C">
      <w:pPr>
        <w:pStyle w:val="Proposal"/>
        <w:rPr>
          <w:rFonts w:ascii="Arial" w:hAnsi="Arial" w:cs="Arial"/>
          <w:sz w:val="20"/>
          <w:szCs w:val="20"/>
        </w:rPr>
      </w:pPr>
      <w:bookmarkStart w:id="11" w:name="_Toc492955194"/>
      <w:bookmarkStart w:id="12" w:name="_Toc492955469"/>
      <w:r w:rsidRPr="00675EC9">
        <w:rPr>
          <w:rFonts w:ascii="Arial" w:hAnsi="Arial" w:cs="Arial"/>
          <w:sz w:val="20"/>
          <w:szCs w:val="20"/>
        </w:rPr>
        <w:t>To allow flexibility in bandwidth and subcarrier spacing used for the SS/PBCH b</w:t>
      </w:r>
      <w:r w:rsidR="00CD1727" w:rsidRPr="00675EC9">
        <w:rPr>
          <w:rFonts w:ascii="Arial" w:hAnsi="Arial" w:cs="Arial"/>
          <w:sz w:val="20"/>
          <w:szCs w:val="20"/>
        </w:rPr>
        <w:t>l</w:t>
      </w:r>
      <w:r w:rsidRPr="00675EC9">
        <w:rPr>
          <w:rFonts w:ascii="Arial" w:hAnsi="Arial" w:cs="Arial"/>
          <w:sz w:val="20"/>
          <w:szCs w:val="20"/>
        </w:rPr>
        <w:t>ock, t</w:t>
      </w:r>
      <w:r w:rsidR="00FC539C" w:rsidRPr="00675EC9">
        <w:rPr>
          <w:rFonts w:ascii="Arial" w:hAnsi="Arial" w:cs="Arial"/>
          <w:sz w:val="20"/>
          <w:szCs w:val="20"/>
        </w:rPr>
        <w:t>he PBCH bandwidth is changed from 288 to 144 subcarriers</w:t>
      </w:r>
      <w:bookmarkEnd w:id="11"/>
      <w:bookmarkEnd w:id="12"/>
    </w:p>
    <w:p w14:paraId="3FDAEECB" w14:textId="60F15967" w:rsidR="00C01F33" w:rsidRPr="00693A8D" w:rsidRDefault="00C01F33" w:rsidP="00CE0424">
      <w:pPr>
        <w:pStyle w:val="Heading1"/>
      </w:pPr>
      <w:bookmarkStart w:id="13" w:name="_Toc468450825"/>
      <w:bookmarkEnd w:id="1"/>
      <w:bookmarkEnd w:id="2"/>
      <w:bookmarkEnd w:id="3"/>
      <w:bookmarkEnd w:id="4"/>
      <w:bookmarkEnd w:id="13"/>
      <w:r w:rsidRPr="00693A8D">
        <w:t>Conclusion</w:t>
      </w:r>
    </w:p>
    <w:p w14:paraId="661C37B4" w14:textId="6528DD07"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AD35DF">
        <w:rPr>
          <w:b w:val="0"/>
        </w:rPr>
        <w:t>2</w:t>
      </w:r>
      <w:r w:rsidRPr="00117BB7">
        <w:rPr>
          <w:b w:val="0"/>
        </w:rPr>
        <w:fldChar w:fldCharType="end"/>
      </w:r>
      <w:r w:rsidRPr="00117BB7">
        <w:rPr>
          <w:b w:val="0"/>
        </w:rPr>
        <w:t xml:space="preserve"> we propose the following:</w:t>
      </w:r>
    </w:p>
    <w:p w14:paraId="6E3D6056" w14:textId="77777777" w:rsidR="00734A79" w:rsidRDefault="00EC5E45">
      <w:pPr>
        <w:pStyle w:val="TOC1"/>
        <w:rPr>
          <w:rFonts w:asciiTheme="minorHAnsi" w:eastAsiaTheme="minorEastAsia" w:hAnsiTheme="minorHAnsi" w:cstheme="minorBidi"/>
          <w:b w:val="0"/>
          <w:sz w:val="22"/>
          <w:lang w:eastAsia="en-US"/>
        </w:rPr>
      </w:pPr>
      <w:r>
        <w:rPr>
          <w:bCs/>
          <w:highlight w:val="yellow"/>
        </w:rPr>
        <w:fldChar w:fldCharType="begin"/>
      </w:r>
      <w:r>
        <w:rPr>
          <w:bCs/>
          <w:highlight w:val="yellow"/>
        </w:rPr>
        <w:instrText xml:space="preserve"> TOC \f \n \p " " \t "Proposal,1" </w:instrText>
      </w:r>
      <w:r>
        <w:rPr>
          <w:bCs/>
          <w:highlight w:val="yellow"/>
        </w:rPr>
        <w:fldChar w:fldCharType="separate"/>
      </w:r>
      <w:r w:rsidR="00734A79">
        <w:t>Proposal 1</w:t>
      </w:r>
      <w:r w:rsidR="00734A79">
        <w:rPr>
          <w:rFonts w:asciiTheme="minorHAnsi" w:eastAsiaTheme="minorEastAsia" w:hAnsiTheme="minorHAnsi" w:cstheme="minorBidi"/>
          <w:b w:val="0"/>
          <w:sz w:val="22"/>
          <w:lang w:eastAsia="en-US"/>
        </w:rPr>
        <w:tab/>
      </w:r>
      <w:r w:rsidR="00734A79">
        <w:t>To allow flexibility in bandwidth and subcarrier spacing used for the SS/PBCH block, the PBCH bandwidth is changed from 288 to 144 subcarriers</w:t>
      </w:r>
    </w:p>
    <w:p w14:paraId="6E1E6F7C" w14:textId="25E21B48" w:rsidR="00DD2C21" w:rsidRPr="00117BB7" w:rsidRDefault="00EC5E45" w:rsidP="003E45E2">
      <w:pPr>
        <w:pStyle w:val="TOC1"/>
        <w:rPr>
          <w:b w:val="0"/>
        </w:rPr>
      </w:pPr>
      <w:r>
        <w:rPr>
          <w:bCs/>
          <w:highlight w:val="yellow"/>
        </w:rPr>
        <w:fldChar w:fldCharType="end"/>
      </w:r>
    </w:p>
    <w:sectPr w:rsidR="00DD2C21" w:rsidRPr="00117B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0AFED" w14:textId="77777777" w:rsidR="006E6765" w:rsidRDefault="006E6765">
      <w:r>
        <w:separator/>
      </w:r>
    </w:p>
  </w:endnote>
  <w:endnote w:type="continuationSeparator" w:id="0">
    <w:p w14:paraId="28D8F079" w14:textId="77777777" w:rsidR="006E6765" w:rsidRDefault="006E6765">
      <w:r>
        <w:continuationSeparator/>
      </w:r>
    </w:p>
  </w:endnote>
  <w:endnote w:type="continuationNotice" w:id="1">
    <w:p w14:paraId="557BB919" w14:textId="77777777" w:rsidR="006E6765" w:rsidRDefault="006E6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7BFAD" w14:textId="77777777" w:rsidR="00071DA6" w:rsidRDefault="00071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0C7A2E1" w:rsidR="009E346C" w:rsidRDefault="009E34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67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6765">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2066A" w14:textId="77777777" w:rsidR="00071DA6" w:rsidRDefault="00071D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6A1F8" w14:textId="77777777" w:rsidR="006E6765" w:rsidRDefault="006E6765">
      <w:r>
        <w:separator/>
      </w:r>
    </w:p>
  </w:footnote>
  <w:footnote w:type="continuationSeparator" w:id="0">
    <w:p w14:paraId="7A296D27" w14:textId="77777777" w:rsidR="006E6765" w:rsidRDefault="006E6765">
      <w:r>
        <w:continuationSeparator/>
      </w:r>
    </w:p>
  </w:footnote>
  <w:footnote w:type="continuationNotice" w:id="1">
    <w:p w14:paraId="118A09AC" w14:textId="77777777" w:rsidR="006E6765" w:rsidRDefault="006E6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E346C" w:rsidRDefault="009E346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72303" w14:textId="77777777" w:rsidR="00071DA6" w:rsidRDefault="00071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DB95" w14:textId="77777777" w:rsidR="00071DA6" w:rsidRDefault="00071D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CA6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53EE5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F871F0"/>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A23D9A"/>
    <w:multiLevelType w:val="hybridMultilevel"/>
    <w:tmpl w:val="072C8AFC"/>
    <w:lvl w:ilvl="0" w:tplc="7A488FC6">
      <w:start w:val="1"/>
      <w:numFmt w:val="bullet"/>
      <w:lvlText w:val="›"/>
      <w:lvlJc w:val="left"/>
      <w:pPr>
        <w:tabs>
          <w:tab w:val="num" w:pos="720"/>
        </w:tabs>
        <w:ind w:left="720" w:hanging="360"/>
      </w:pPr>
      <w:rPr>
        <w:rFonts w:ascii="Arial" w:hAnsi="Arial" w:hint="default"/>
      </w:rPr>
    </w:lvl>
    <w:lvl w:ilvl="1" w:tplc="2B2A2ECA" w:tentative="1">
      <w:start w:val="1"/>
      <w:numFmt w:val="bullet"/>
      <w:lvlText w:val="›"/>
      <w:lvlJc w:val="left"/>
      <w:pPr>
        <w:tabs>
          <w:tab w:val="num" w:pos="1440"/>
        </w:tabs>
        <w:ind w:left="1440" w:hanging="360"/>
      </w:pPr>
      <w:rPr>
        <w:rFonts w:ascii="Arial" w:hAnsi="Arial" w:hint="default"/>
      </w:rPr>
    </w:lvl>
    <w:lvl w:ilvl="2" w:tplc="6FFEE968" w:tentative="1">
      <w:start w:val="1"/>
      <w:numFmt w:val="bullet"/>
      <w:lvlText w:val="›"/>
      <w:lvlJc w:val="left"/>
      <w:pPr>
        <w:tabs>
          <w:tab w:val="num" w:pos="2160"/>
        </w:tabs>
        <w:ind w:left="2160" w:hanging="360"/>
      </w:pPr>
      <w:rPr>
        <w:rFonts w:ascii="Arial" w:hAnsi="Arial" w:hint="default"/>
      </w:rPr>
    </w:lvl>
    <w:lvl w:ilvl="3" w:tplc="E3DE5F76" w:tentative="1">
      <w:start w:val="1"/>
      <w:numFmt w:val="bullet"/>
      <w:lvlText w:val="›"/>
      <w:lvlJc w:val="left"/>
      <w:pPr>
        <w:tabs>
          <w:tab w:val="num" w:pos="2880"/>
        </w:tabs>
        <w:ind w:left="2880" w:hanging="360"/>
      </w:pPr>
      <w:rPr>
        <w:rFonts w:ascii="Arial" w:hAnsi="Arial" w:hint="default"/>
      </w:rPr>
    </w:lvl>
    <w:lvl w:ilvl="4" w:tplc="BA26F594" w:tentative="1">
      <w:start w:val="1"/>
      <w:numFmt w:val="bullet"/>
      <w:lvlText w:val="›"/>
      <w:lvlJc w:val="left"/>
      <w:pPr>
        <w:tabs>
          <w:tab w:val="num" w:pos="3600"/>
        </w:tabs>
        <w:ind w:left="3600" w:hanging="360"/>
      </w:pPr>
      <w:rPr>
        <w:rFonts w:ascii="Arial" w:hAnsi="Arial" w:hint="default"/>
      </w:rPr>
    </w:lvl>
    <w:lvl w:ilvl="5" w:tplc="DE88B032" w:tentative="1">
      <w:start w:val="1"/>
      <w:numFmt w:val="bullet"/>
      <w:lvlText w:val="›"/>
      <w:lvlJc w:val="left"/>
      <w:pPr>
        <w:tabs>
          <w:tab w:val="num" w:pos="4320"/>
        </w:tabs>
        <w:ind w:left="4320" w:hanging="360"/>
      </w:pPr>
      <w:rPr>
        <w:rFonts w:ascii="Arial" w:hAnsi="Arial" w:hint="default"/>
      </w:rPr>
    </w:lvl>
    <w:lvl w:ilvl="6" w:tplc="0C74138E" w:tentative="1">
      <w:start w:val="1"/>
      <w:numFmt w:val="bullet"/>
      <w:lvlText w:val="›"/>
      <w:lvlJc w:val="left"/>
      <w:pPr>
        <w:tabs>
          <w:tab w:val="num" w:pos="5040"/>
        </w:tabs>
        <w:ind w:left="5040" w:hanging="360"/>
      </w:pPr>
      <w:rPr>
        <w:rFonts w:ascii="Arial" w:hAnsi="Arial" w:hint="default"/>
      </w:rPr>
    </w:lvl>
    <w:lvl w:ilvl="7" w:tplc="7A8A92D4" w:tentative="1">
      <w:start w:val="1"/>
      <w:numFmt w:val="bullet"/>
      <w:lvlText w:val="›"/>
      <w:lvlJc w:val="left"/>
      <w:pPr>
        <w:tabs>
          <w:tab w:val="num" w:pos="5760"/>
        </w:tabs>
        <w:ind w:left="5760" w:hanging="360"/>
      </w:pPr>
      <w:rPr>
        <w:rFonts w:ascii="Arial" w:hAnsi="Arial" w:hint="default"/>
      </w:rPr>
    </w:lvl>
    <w:lvl w:ilvl="8" w:tplc="4BC42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67A6F"/>
    <w:multiLevelType w:val="hybridMultilevel"/>
    <w:tmpl w:val="704CB2CE"/>
    <w:lvl w:ilvl="0" w:tplc="236C56E6">
      <w:start w:val="1"/>
      <w:numFmt w:val="bullet"/>
      <w:lvlText w:val="›"/>
      <w:lvlJc w:val="left"/>
      <w:pPr>
        <w:tabs>
          <w:tab w:val="num" w:pos="720"/>
        </w:tabs>
        <w:ind w:left="720" w:hanging="360"/>
      </w:pPr>
      <w:rPr>
        <w:rFonts w:ascii="Arial" w:hAnsi="Arial" w:hint="default"/>
      </w:rPr>
    </w:lvl>
    <w:lvl w:ilvl="1" w:tplc="1EF4DE72" w:tentative="1">
      <w:start w:val="1"/>
      <w:numFmt w:val="bullet"/>
      <w:lvlText w:val="›"/>
      <w:lvlJc w:val="left"/>
      <w:pPr>
        <w:tabs>
          <w:tab w:val="num" w:pos="1440"/>
        </w:tabs>
        <w:ind w:left="1440" w:hanging="360"/>
      </w:pPr>
      <w:rPr>
        <w:rFonts w:ascii="Arial" w:hAnsi="Arial" w:hint="default"/>
      </w:rPr>
    </w:lvl>
    <w:lvl w:ilvl="2" w:tplc="63648AC6" w:tentative="1">
      <w:start w:val="1"/>
      <w:numFmt w:val="bullet"/>
      <w:lvlText w:val="›"/>
      <w:lvlJc w:val="left"/>
      <w:pPr>
        <w:tabs>
          <w:tab w:val="num" w:pos="2160"/>
        </w:tabs>
        <w:ind w:left="2160" w:hanging="360"/>
      </w:pPr>
      <w:rPr>
        <w:rFonts w:ascii="Arial" w:hAnsi="Arial" w:hint="default"/>
      </w:rPr>
    </w:lvl>
    <w:lvl w:ilvl="3" w:tplc="4C3616CA" w:tentative="1">
      <w:start w:val="1"/>
      <w:numFmt w:val="bullet"/>
      <w:lvlText w:val="›"/>
      <w:lvlJc w:val="left"/>
      <w:pPr>
        <w:tabs>
          <w:tab w:val="num" w:pos="2880"/>
        </w:tabs>
        <w:ind w:left="2880" w:hanging="360"/>
      </w:pPr>
      <w:rPr>
        <w:rFonts w:ascii="Arial" w:hAnsi="Arial" w:hint="default"/>
      </w:rPr>
    </w:lvl>
    <w:lvl w:ilvl="4" w:tplc="8CE82F4A" w:tentative="1">
      <w:start w:val="1"/>
      <w:numFmt w:val="bullet"/>
      <w:lvlText w:val="›"/>
      <w:lvlJc w:val="left"/>
      <w:pPr>
        <w:tabs>
          <w:tab w:val="num" w:pos="3600"/>
        </w:tabs>
        <w:ind w:left="3600" w:hanging="360"/>
      </w:pPr>
      <w:rPr>
        <w:rFonts w:ascii="Arial" w:hAnsi="Arial" w:hint="default"/>
      </w:rPr>
    </w:lvl>
    <w:lvl w:ilvl="5" w:tplc="92E24F62" w:tentative="1">
      <w:start w:val="1"/>
      <w:numFmt w:val="bullet"/>
      <w:lvlText w:val="›"/>
      <w:lvlJc w:val="left"/>
      <w:pPr>
        <w:tabs>
          <w:tab w:val="num" w:pos="4320"/>
        </w:tabs>
        <w:ind w:left="4320" w:hanging="360"/>
      </w:pPr>
      <w:rPr>
        <w:rFonts w:ascii="Arial" w:hAnsi="Arial" w:hint="default"/>
      </w:rPr>
    </w:lvl>
    <w:lvl w:ilvl="6" w:tplc="FA482110" w:tentative="1">
      <w:start w:val="1"/>
      <w:numFmt w:val="bullet"/>
      <w:lvlText w:val="›"/>
      <w:lvlJc w:val="left"/>
      <w:pPr>
        <w:tabs>
          <w:tab w:val="num" w:pos="5040"/>
        </w:tabs>
        <w:ind w:left="5040" w:hanging="360"/>
      </w:pPr>
      <w:rPr>
        <w:rFonts w:ascii="Arial" w:hAnsi="Arial" w:hint="default"/>
      </w:rPr>
    </w:lvl>
    <w:lvl w:ilvl="7" w:tplc="C1D8043E" w:tentative="1">
      <w:start w:val="1"/>
      <w:numFmt w:val="bullet"/>
      <w:lvlText w:val="›"/>
      <w:lvlJc w:val="left"/>
      <w:pPr>
        <w:tabs>
          <w:tab w:val="num" w:pos="5760"/>
        </w:tabs>
        <w:ind w:left="5760" w:hanging="360"/>
      </w:pPr>
      <w:rPr>
        <w:rFonts w:ascii="Arial" w:hAnsi="Arial" w:hint="default"/>
      </w:rPr>
    </w:lvl>
    <w:lvl w:ilvl="8" w:tplc="08DAE0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2221B"/>
    <w:multiLevelType w:val="hybridMultilevel"/>
    <w:tmpl w:val="250E07E6"/>
    <w:lvl w:ilvl="0" w:tplc="3E3E4F98">
      <w:start w:val="1"/>
      <w:numFmt w:val="bullet"/>
      <w:lvlText w:val="›"/>
      <w:lvlJc w:val="left"/>
      <w:pPr>
        <w:tabs>
          <w:tab w:val="num" w:pos="720"/>
        </w:tabs>
        <w:ind w:left="720" w:hanging="360"/>
      </w:pPr>
      <w:rPr>
        <w:rFonts w:ascii="Arial" w:hAnsi="Arial" w:hint="default"/>
      </w:rPr>
    </w:lvl>
    <w:lvl w:ilvl="1" w:tplc="CDD4D622" w:tentative="1">
      <w:start w:val="1"/>
      <w:numFmt w:val="bullet"/>
      <w:lvlText w:val="›"/>
      <w:lvlJc w:val="left"/>
      <w:pPr>
        <w:tabs>
          <w:tab w:val="num" w:pos="1440"/>
        </w:tabs>
        <w:ind w:left="1440" w:hanging="360"/>
      </w:pPr>
      <w:rPr>
        <w:rFonts w:ascii="Arial" w:hAnsi="Arial" w:hint="default"/>
      </w:rPr>
    </w:lvl>
    <w:lvl w:ilvl="2" w:tplc="852A4074" w:tentative="1">
      <w:start w:val="1"/>
      <w:numFmt w:val="bullet"/>
      <w:lvlText w:val="›"/>
      <w:lvlJc w:val="left"/>
      <w:pPr>
        <w:tabs>
          <w:tab w:val="num" w:pos="2160"/>
        </w:tabs>
        <w:ind w:left="2160" w:hanging="360"/>
      </w:pPr>
      <w:rPr>
        <w:rFonts w:ascii="Arial" w:hAnsi="Arial" w:hint="default"/>
      </w:rPr>
    </w:lvl>
    <w:lvl w:ilvl="3" w:tplc="144C2D2E" w:tentative="1">
      <w:start w:val="1"/>
      <w:numFmt w:val="bullet"/>
      <w:lvlText w:val="›"/>
      <w:lvlJc w:val="left"/>
      <w:pPr>
        <w:tabs>
          <w:tab w:val="num" w:pos="2880"/>
        </w:tabs>
        <w:ind w:left="2880" w:hanging="360"/>
      </w:pPr>
      <w:rPr>
        <w:rFonts w:ascii="Arial" w:hAnsi="Arial" w:hint="default"/>
      </w:rPr>
    </w:lvl>
    <w:lvl w:ilvl="4" w:tplc="850205D2" w:tentative="1">
      <w:start w:val="1"/>
      <w:numFmt w:val="bullet"/>
      <w:lvlText w:val="›"/>
      <w:lvlJc w:val="left"/>
      <w:pPr>
        <w:tabs>
          <w:tab w:val="num" w:pos="3600"/>
        </w:tabs>
        <w:ind w:left="3600" w:hanging="360"/>
      </w:pPr>
      <w:rPr>
        <w:rFonts w:ascii="Arial" w:hAnsi="Arial" w:hint="default"/>
      </w:rPr>
    </w:lvl>
    <w:lvl w:ilvl="5" w:tplc="A1B8A1BC" w:tentative="1">
      <w:start w:val="1"/>
      <w:numFmt w:val="bullet"/>
      <w:lvlText w:val="›"/>
      <w:lvlJc w:val="left"/>
      <w:pPr>
        <w:tabs>
          <w:tab w:val="num" w:pos="4320"/>
        </w:tabs>
        <w:ind w:left="4320" w:hanging="360"/>
      </w:pPr>
      <w:rPr>
        <w:rFonts w:ascii="Arial" w:hAnsi="Arial" w:hint="default"/>
      </w:rPr>
    </w:lvl>
    <w:lvl w:ilvl="6" w:tplc="3796E51E" w:tentative="1">
      <w:start w:val="1"/>
      <w:numFmt w:val="bullet"/>
      <w:lvlText w:val="›"/>
      <w:lvlJc w:val="left"/>
      <w:pPr>
        <w:tabs>
          <w:tab w:val="num" w:pos="5040"/>
        </w:tabs>
        <w:ind w:left="5040" w:hanging="360"/>
      </w:pPr>
      <w:rPr>
        <w:rFonts w:ascii="Arial" w:hAnsi="Arial" w:hint="default"/>
      </w:rPr>
    </w:lvl>
    <w:lvl w:ilvl="7" w:tplc="487ACE3C" w:tentative="1">
      <w:start w:val="1"/>
      <w:numFmt w:val="bullet"/>
      <w:lvlText w:val="›"/>
      <w:lvlJc w:val="left"/>
      <w:pPr>
        <w:tabs>
          <w:tab w:val="num" w:pos="5760"/>
        </w:tabs>
        <w:ind w:left="5760" w:hanging="360"/>
      </w:pPr>
      <w:rPr>
        <w:rFonts w:ascii="Arial" w:hAnsi="Arial" w:hint="default"/>
      </w:rPr>
    </w:lvl>
    <w:lvl w:ilvl="8" w:tplc="6D5CE1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604DF"/>
    <w:multiLevelType w:val="hybridMultilevel"/>
    <w:tmpl w:val="1738356A"/>
    <w:lvl w:ilvl="0" w:tplc="B0206242">
      <w:start w:val="1"/>
      <w:numFmt w:val="bullet"/>
      <w:lvlText w:val="›"/>
      <w:lvlJc w:val="left"/>
      <w:pPr>
        <w:tabs>
          <w:tab w:val="num" w:pos="720"/>
        </w:tabs>
        <w:ind w:left="720" w:hanging="360"/>
      </w:pPr>
      <w:rPr>
        <w:rFonts w:ascii="Arial" w:hAnsi="Arial" w:hint="default"/>
      </w:rPr>
    </w:lvl>
    <w:lvl w:ilvl="1" w:tplc="169A5452" w:tentative="1">
      <w:start w:val="1"/>
      <w:numFmt w:val="bullet"/>
      <w:lvlText w:val="›"/>
      <w:lvlJc w:val="left"/>
      <w:pPr>
        <w:tabs>
          <w:tab w:val="num" w:pos="1440"/>
        </w:tabs>
        <w:ind w:left="1440" w:hanging="360"/>
      </w:pPr>
      <w:rPr>
        <w:rFonts w:ascii="Arial" w:hAnsi="Arial" w:hint="default"/>
      </w:rPr>
    </w:lvl>
    <w:lvl w:ilvl="2" w:tplc="253E4402" w:tentative="1">
      <w:start w:val="1"/>
      <w:numFmt w:val="bullet"/>
      <w:lvlText w:val="›"/>
      <w:lvlJc w:val="left"/>
      <w:pPr>
        <w:tabs>
          <w:tab w:val="num" w:pos="2160"/>
        </w:tabs>
        <w:ind w:left="2160" w:hanging="360"/>
      </w:pPr>
      <w:rPr>
        <w:rFonts w:ascii="Arial" w:hAnsi="Arial" w:hint="default"/>
      </w:rPr>
    </w:lvl>
    <w:lvl w:ilvl="3" w:tplc="78D879D4" w:tentative="1">
      <w:start w:val="1"/>
      <w:numFmt w:val="bullet"/>
      <w:lvlText w:val="›"/>
      <w:lvlJc w:val="left"/>
      <w:pPr>
        <w:tabs>
          <w:tab w:val="num" w:pos="2880"/>
        </w:tabs>
        <w:ind w:left="2880" w:hanging="360"/>
      </w:pPr>
      <w:rPr>
        <w:rFonts w:ascii="Arial" w:hAnsi="Arial" w:hint="default"/>
      </w:rPr>
    </w:lvl>
    <w:lvl w:ilvl="4" w:tplc="56DE1390" w:tentative="1">
      <w:start w:val="1"/>
      <w:numFmt w:val="bullet"/>
      <w:lvlText w:val="›"/>
      <w:lvlJc w:val="left"/>
      <w:pPr>
        <w:tabs>
          <w:tab w:val="num" w:pos="3600"/>
        </w:tabs>
        <w:ind w:left="3600" w:hanging="360"/>
      </w:pPr>
      <w:rPr>
        <w:rFonts w:ascii="Arial" w:hAnsi="Arial" w:hint="default"/>
      </w:rPr>
    </w:lvl>
    <w:lvl w:ilvl="5" w:tplc="BD44796A" w:tentative="1">
      <w:start w:val="1"/>
      <w:numFmt w:val="bullet"/>
      <w:lvlText w:val="›"/>
      <w:lvlJc w:val="left"/>
      <w:pPr>
        <w:tabs>
          <w:tab w:val="num" w:pos="4320"/>
        </w:tabs>
        <w:ind w:left="4320" w:hanging="360"/>
      </w:pPr>
      <w:rPr>
        <w:rFonts w:ascii="Arial" w:hAnsi="Arial" w:hint="default"/>
      </w:rPr>
    </w:lvl>
    <w:lvl w:ilvl="6" w:tplc="360E0F94" w:tentative="1">
      <w:start w:val="1"/>
      <w:numFmt w:val="bullet"/>
      <w:lvlText w:val="›"/>
      <w:lvlJc w:val="left"/>
      <w:pPr>
        <w:tabs>
          <w:tab w:val="num" w:pos="5040"/>
        </w:tabs>
        <w:ind w:left="5040" w:hanging="360"/>
      </w:pPr>
      <w:rPr>
        <w:rFonts w:ascii="Arial" w:hAnsi="Arial" w:hint="default"/>
      </w:rPr>
    </w:lvl>
    <w:lvl w:ilvl="7" w:tplc="0F5CC00C" w:tentative="1">
      <w:start w:val="1"/>
      <w:numFmt w:val="bullet"/>
      <w:lvlText w:val="›"/>
      <w:lvlJc w:val="left"/>
      <w:pPr>
        <w:tabs>
          <w:tab w:val="num" w:pos="5760"/>
        </w:tabs>
        <w:ind w:left="5760" w:hanging="360"/>
      </w:pPr>
      <w:rPr>
        <w:rFonts w:ascii="Arial" w:hAnsi="Arial" w:hint="default"/>
      </w:rPr>
    </w:lvl>
    <w:lvl w:ilvl="8" w:tplc="27DC8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6D4AE1"/>
    <w:multiLevelType w:val="hybridMultilevel"/>
    <w:tmpl w:val="A274DE0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E449B9"/>
    <w:multiLevelType w:val="hybridMultilevel"/>
    <w:tmpl w:val="EC227BEC"/>
    <w:lvl w:ilvl="0" w:tplc="96D28BB6">
      <w:start w:val="1"/>
      <w:numFmt w:val="bullet"/>
      <w:lvlText w:val="›"/>
      <w:lvlJc w:val="left"/>
      <w:pPr>
        <w:tabs>
          <w:tab w:val="num" w:pos="720"/>
        </w:tabs>
        <w:ind w:left="720" w:hanging="360"/>
      </w:pPr>
      <w:rPr>
        <w:rFonts w:ascii="Arial" w:hAnsi="Arial" w:hint="default"/>
      </w:rPr>
    </w:lvl>
    <w:lvl w:ilvl="1" w:tplc="4962998C">
      <w:numFmt w:val="bullet"/>
      <w:lvlText w:val="–"/>
      <w:lvlJc w:val="left"/>
      <w:pPr>
        <w:tabs>
          <w:tab w:val="num" w:pos="1440"/>
        </w:tabs>
        <w:ind w:left="1440" w:hanging="360"/>
      </w:pPr>
      <w:rPr>
        <w:rFonts w:ascii="Ericsson Capital TT" w:hAnsi="Ericsson Capital TT" w:hint="default"/>
      </w:rPr>
    </w:lvl>
    <w:lvl w:ilvl="2" w:tplc="FDA43296" w:tentative="1">
      <w:start w:val="1"/>
      <w:numFmt w:val="bullet"/>
      <w:lvlText w:val="›"/>
      <w:lvlJc w:val="left"/>
      <w:pPr>
        <w:tabs>
          <w:tab w:val="num" w:pos="2160"/>
        </w:tabs>
        <w:ind w:left="2160" w:hanging="360"/>
      </w:pPr>
      <w:rPr>
        <w:rFonts w:ascii="Arial" w:hAnsi="Arial" w:hint="default"/>
      </w:rPr>
    </w:lvl>
    <w:lvl w:ilvl="3" w:tplc="2C703FFC" w:tentative="1">
      <w:start w:val="1"/>
      <w:numFmt w:val="bullet"/>
      <w:lvlText w:val="›"/>
      <w:lvlJc w:val="left"/>
      <w:pPr>
        <w:tabs>
          <w:tab w:val="num" w:pos="2880"/>
        </w:tabs>
        <w:ind w:left="2880" w:hanging="360"/>
      </w:pPr>
      <w:rPr>
        <w:rFonts w:ascii="Arial" w:hAnsi="Arial" w:hint="default"/>
      </w:rPr>
    </w:lvl>
    <w:lvl w:ilvl="4" w:tplc="0542F92C" w:tentative="1">
      <w:start w:val="1"/>
      <w:numFmt w:val="bullet"/>
      <w:lvlText w:val="›"/>
      <w:lvlJc w:val="left"/>
      <w:pPr>
        <w:tabs>
          <w:tab w:val="num" w:pos="3600"/>
        </w:tabs>
        <w:ind w:left="3600" w:hanging="360"/>
      </w:pPr>
      <w:rPr>
        <w:rFonts w:ascii="Arial" w:hAnsi="Arial" w:hint="default"/>
      </w:rPr>
    </w:lvl>
    <w:lvl w:ilvl="5" w:tplc="A88206DE" w:tentative="1">
      <w:start w:val="1"/>
      <w:numFmt w:val="bullet"/>
      <w:lvlText w:val="›"/>
      <w:lvlJc w:val="left"/>
      <w:pPr>
        <w:tabs>
          <w:tab w:val="num" w:pos="4320"/>
        </w:tabs>
        <w:ind w:left="4320" w:hanging="360"/>
      </w:pPr>
      <w:rPr>
        <w:rFonts w:ascii="Arial" w:hAnsi="Arial" w:hint="default"/>
      </w:rPr>
    </w:lvl>
    <w:lvl w:ilvl="6" w:tplc="D5CC6A1C" w:tentative="1">
      <w:start w:val="1"/>
      <w:numFmt w:val="bullet"/>
      <w:lvlText w:val="›"/>
      <w:lvlJc w:val="left"/>
      <w:pPr>
        <w:tabs>
          <w:tab w:val="num" w:pos="5040"/>
        </w:tabs>
        <w:ind w:left="5040" w:hanging="360"/>
      </w:pPr>
      <w:rPr>
        <w:rFonts w:ascii="Arial" w:hAnsi="Arial" w:hint="default"/>
      </w:rPr>
    </w:lvl>
    <w:lvl w:ilvl="7" w:tplc="0BF2A056" w:tentative="1">
      <w:start w:val="1"/>
      <w:numFmt w:val="bullet"/>
      <w:lvlText w:val="›"/>
      <w:lvlJc w:val="left"/>
      <w:pPr>
        <w:tabs>
          <w:tab w:val="num" w:pos="5760"/>
        </w:tabs>
        <w:ind w:left="5760" w:hanging="360"/>
      </w:pPr>
      <w:rPr>
        <w:rFonts w:ascii="Arial" w:hAnsi="Arial" w:hint="default"/>
      </w:rPr>
    </w:lvl>
    <w:lvl w:ilvl="8" w:tplc="6E2880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16"/>
  </w:num>
  <w:num w:numId="4">
    <w:abstractNumId w:val="17"/>
  </w:num>
  <w:num w:numId="5">
    <w:abstractNumId w:val="13"/>
  </w:num>
  <w:num w:numId="6">
    <w:abstractNumId w:val="19"/>
  </w:num>
  <w:num w:numId="7">
    <w:abstractNumId w:val="33"/>
  </w:num>
  <w:num w:numId="8">
    <w:abstractNumId w:val="14"/>
  </w:num>
  <w:num w:numId="9">
    <w:abstractNumId w:val="30"/>
  </w:num>
  <w:num w:numId="10">
    <w:abstractNumId w:val="31"/>
  </w:num>
  <w:num w:numId="11">
    <w:abstractNumId w:val="36"/>
  </w:num>
  <w:num w:numId="12">
    <w:abstractNumId w:val="29"/>
  </w:num>
  <w:num w:numId="13">
    <w:abstractNumId w:val="18"/>
  </w:num>
  <w:num w:numId="14">
    <w:abstractNumId w:val="27"/>
  </w:num>
  <w:num w:numId="15">
    <w:abstractNumId w:val="34"/>
  </w:num>
  <w:num w:numId="16">
    <w:abstractNumId w:val="22"/>
  </w:num>
  <w:num w:numId="17">
    <w:abstractNumId w:val="11"/>
  </w:num>
  <w:num w:numId="18">
    <w:abstractNumId w:val="3"/>
  </w:num>
  <w:num w:numId="19">
    <w:abstractNumId w:val="3"/>
  </w:num>
  <w:num w:numId="20">
    <w:abstractNumId w:val="15"/>
  </w:num>
  <w:num w:numId="21">
    <w:abstractNumId w:val="4"/>
  </w:num>
  <w:num w:numId="22">
    <w:abstractNumId w:val="7"/>
  </w:num>
  <w:num w:numId="23">
    <w:abstractNumId w:val="6"/>
  </w:num>
  <w:num w:numId="24">
    <w:abstractNumId w:val="20"/>
  </w:num>
  <w:num w:numId="25">
    <w:abstractNumId w:val="35"/>
  </w:num>
  <w:num w:numId="26">
    <w:abstractNumId w:val="9"/>
  </w:num>
  <w:num w:numId="27">
    <w:abstractNumId w:val="40"/>
  </w:num>
  <w:num w:numId="28">
    <w:abstractNumId w:val="25"/>
  </w:num>
  <w:num w:numId="29">
    <w:abstractNumId w:val="37"/>
  </w:num>
  <w:num w:numId="30">
    <w:abstractNumId w:val="8"/>
  </w:num>
  <w:num w:numId="31">
    <w:abstractNumId w:val="28"/>
  </w:num>
  <w:num w:numId="32">
    <w:abstractNumId w:val="26"/>
  </w:num>
  <w:num w:numId="33">
    <w:abstractNumId w:val="3"/>
  </w:num>
  <w:num w:numId="34">
    <w:abstractNumId w:val="3"/>
  </w:num>
  <w:num w:numId="35">
    <w:abstractNumId w:val="12"/>
  </w:num>
  <w:num w:numId="36">
    <w:abstractNumId w:val="5"/>
  </w:num>
  <w:num w:numId="37">
    <w:abstractNumId w:val="10"/>
  </w:num>
  <w:num w:numId="38">
    <w:abstractNumId w:val="38"/>
  </w:num>
  <w:num w:numId="39">
    <w:abstractNumId w:val="23"/>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
  </w:num>
  <w:num w:numId="44">
    <w:abstractNumId w:val="1"/>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48EE"/>
    <w:rsid w:val="00015D15"/>
    <w:rsid w:val="00015F6F"/>
    <w:rsid w:val="000176D3"/>
    <w:rsid w:val="00017C21"/>
    <w:rsid w:val="00020120"/>
    <w:rsid w:val="000224C9"/>
    <w:rsid w:val="000229A0"/>
    <w:rsid w:val="0002365E"/>
    <w:rsid w:val="0002564D"/>
    <w:rsid w:val="00025ECA"/>
    <w:rsid w:val="000266D4"/>
    <w:rsid w:val="000268C8"/>
    <w:rsid w:val="00030B15"/>
    <w:rsid w:val="0003117D"/>
    <w:rsid w:val="00031980"/>
    <w:rsid w:val="000325B8"/>
    <w:rsid w:val="00032982"/>
    <w:rsid w:val="000340C8"/>
    <w:rsid w:val="00034446"/>
    <w:rsid w:val="00034C15"/>
    <w:rsid w:val="00036BA1"/>
    <w:rsid w:val="000422E2"/>
    <w:rsid w:val="00042F22"/>
    <w:rsid w:val="000444EF"/>
    <w:rsid w:val="000447FC"/>
    <w:rsid w:val="0004611A"/>
    <w:rsid w:val="00046BE2"/>
    <w:rsid w:val="00047685"/>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1DA6"/>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2F9"/>
    <w:rsid w:val="000D4797"/>
    <w:rsid w:val="000D4C6D"/>
    <w:rsid w:val="000D4FE4"/>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464F"/>
    <w:rsid w:val="00105303"/>
    <w:rsid w:val="0010539A"/>
    <w:rsid w:val="001062FB"/>
    <w:rsid w:val="001063E6"/>
    <w:rsid w:val="001119AF"/>
    <w:rsid w:val="00111DC7"/>
    <w:rsid w:val="00112457"/>
    <w:rsid w:val="00112B50"/>
    <w:rsid w:val="00113BCE"/>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0E2"/>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5596"/>
    <w:rsid w:val="00156B81"/>
    <w:rsid w:val="001570E6"/>
    <w:rsid w:val="00160353"/>
    <w:rsid w:val="0016108A"/>
    <w:rsid w:val="00161744"/>
    <w:rsid w:val="00162587"/>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579B"/>
    <w:rsid w:val="00176956"/>
    <w:rsid w:val="00177342"/>
    <w:rsid w:val="00177795"/>
    <w:rsid w:val="00180CD2"/>
    <w:rsid w:val="00180E03"/>
    <w:rsid w:val="0018143F"/>
    <w:rsid w:val="00182FAF"/>
    <w:rsid w:val="00183D3A"/>
    <w:rsid w:val="0018412F"/>
    <w:rsid w:val="0018507F"/>
    <w:rsid w:val="001854C7"/>
    <w:rsid w:val="001854EE"/>
    <w:rsid w:val="00185502"/>
    <w:rsid w:val="00186520"/>
    <w:rsid w:val="00187DFD"/>
    <w:rsid w:val="00190AC1"/>
    <w:rsid w:val="00191D70"/>
    <w:rsid w:val="0019341A"/>
    <w:rsid w:val="001954C5"/>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F42"/>
    <w:rsid w:val="001E2631"/>
    <w:rsid w:val="001E58E2"/>
    <w:rsid w:val="001E6F81"/>
    <w:rsid w:val="001E7AED"/>
    <w:rsid w:val="001F027F"/>
    <w:rsid w:val="001F238A"/>
    <w:rsid w:val="001F3916"/>
    <w:rsid w:val="001F4263"/>
    <w:rsid w:val="001F525C"/>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01FC"/>
    <w:rsid w:val="0021230C"/>
    <w:rsid w:val="002135FB"/>
    <w:rsid w:val="00214DA8"/>
    <w:rsid w:val="00215423"/>
    <w:rsid w:val="002158FA"/>
    <w:rsid w:val="00216522"/>
    <w:rsid w:val="002175C0"/>
    <w:rsid w:val="00220600"/>
    <w:rsid w:val="0022138B"/>
    <w:rsid w:val="00221B18"/>
    <w:rsid w:val="002224DB"/>
    <w:rsid w:val="00222B47"/>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687A"/>
    <w:rsid w:val="00247415"/>
    <w:rsid w:val="00247E23"/>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B0025"/>
    <w:rsid w:val="002B0907"/>
    <w:rsid w:val="002B24D6"/>
    <w:rsid w:val="002B4891"/>
    <w:rsid w:val="002B4CE9"/>
    <w:rsid w:val="002B657C"/>
    <w:rsid w:val="002B7EA6"/>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3FE5"/>
    <w:rsid w:val="003143BD"/>
    <w:rsid w:val="00314D7C"/>
    <w:rsid w:val="003203ED"/>
    <w:rsid w:val="00322C9F"/>
    <w:rsid w:val="003236C5"/>
    <w:rsid w:val="003244F4"/>
    <w:rsid w:val="00324D23"/>
    <w:rsid w:val="00326469"/>
    <w:rsid w:val="003268E0"/>
    <w:rsid w:val="00327122"/>
    <w:rsid w:val="003275F0"/>
    <w:rsid w:val="0032776B"/>
    <w:rsid w:val="00331751"/>
    <w:rsid w:val="00334579"/>
    <w:rsid w:val="00334771"/>
    <w:rsid w:val="00335858"/>
    <w:rsid w:val="003363BA"/>
    <w:rsid w:val="0033662A"/>
    <w:rsid w:val="00336BDA"/>
    <w:rsid w:val="00337F45"/>
    <w:rsid w:val="0034246D"/>
    <w:rsid w:val="00342BD7"/>
    <w:rsid w:val="003433B4"/>
    <w:rsid w:val="00343A07"/>
    <w:rsid w:val="00346DB5"/>
    <w:rsid w:val="003477B1"/>
    <w:rsid w:val="00350F7A"/>
    <w:rsid w:val="00351921"/>
    <w:rsid w:val="00352C26"/>
    <w:rsid w:val="0035569C"/>
    <w:rsid w:val="00355D95"/>
    <w:rsid w:val="00355E96"/>
    <w:rsid w:val="00357380"/>
    <w:rsid w:val="003577D4"/>
    <w:rsid w:val="00357B4E"/>
    <w:rsid w:val="00357C4E"/>
    <w:rsid w:val="0036005C"/>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2BE2"/>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5D84"/>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1D1"/>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EDE"/>
    <w:rsid w:val="00410F18"/>
    <w:rsid w:val="004110BA"/>
    <w:rsid w:val="0041263E"/>
    <w:rsid w:val="00412CA0"/>
    <w:rsid w:val="00413AAC"/>
    <w:rsid w:val="00414C4B"/>
    <w:rsid w:val="00416F2E"/>
    <w:rsid w:val="00420E42"/>
    <w:rsid w:val="00420F6D"/>
    <w:rsid w:val="00421105"/>
    <w:rsid w:val="00423376"/>
    <w:rsid w:val="00423570"/>
    <w:rsid w:val="004240BA"/>
    <w:rsid w:val="004242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2889"/>
    <w:rsid w:val="00443AD7"/>
    <w:rsid w:val="00444C2C"/>
    <w:rsid w:val="00444F56"/>
    <w:rsid w:val="004454B6"/>
    <w:rsid w:val="004456A4"/>
    <w:rsid w:val="00445C06"/>
    <w:rsid w:val="00446488"/>
    <w:rsid w:val="00450FCF"/>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34D0"/>
    <w:rsid w:val="00473620"/>
    <w:rsid w:val="00473C55"/>
    <w:rsid w:val="0047447B"/>
    <w:rsid w:val="0047556B"/>
    <w:rsid w:val="00477768"/>
    <w:rsid w:val="0048124D"/>
    <w:rsid w:val="00483379"/>
    <w:rsid w:val="00484F35"/>
    <w:rsid w:val="00484FD1"/>
    <w:rsid w:val="00485FC9"/>
    <w:rsid w:val="0048695F"/>
    <w:rsid w:val="00487C01"/>
    <w:rsid w:val="004903E5"/>
    <w:rsid w:val="00491521"/>
    <w:rsid w:val="00491A03"/>
    <w:rsid w:val="00492BC5"/>
    <w:rsid w:val="00494BFE"/>
    <w:rsid w:val="004961ED"/>
    <w:rsid w:val="00496445"/>
    <w:rsid w:val="004964F1"/>
    <w:rsid w:val="004A163A"/>
    <w:rsid w:val="004A16BC"/>
    <w:rsid w:val="004A2B94"/>
    <w:rsid w:val="004A4658"/>
    <w:rsid w:val="004A482D"/>
    <w:rsid w:val="004A5C72"/>
    <w:rsid w:val="004A70D6"/>
    <w:rsid w:val="004A7EEC"/>
    <w:rsid w:val="004B1FB1"/>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639E"/>
    <w:rsid w:val="004D7387"/>
    <w:rsid w:val="004D7EBD"/>
    <w:rsid w:val="004E0478"/>
    <w:rsid w:val="004E1F55"/>
    <w:rsid w:val="004E200E"/>
    <w:rsid w:val="004E267D"/>
    <w:rsid w:val="004E2680"/>
    <w:rsid w:val="004E28F9"/>
    <w:rsid w:val="004E371C"/>
    <w:rsid w:val="004E462E"/>
    <w:rsid w:val="004E492F"/>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0D61"/>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6EF2"/>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07D0"/>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3EF9"/>
    <w:rsid w:val="005948C2"/>
    <w:rsid w:val="00594A34"/>
    <w:rsid w:val="0059518D"/>
    <w:rsid w:val="00595748"/>
    <w:rsid w:val="00595DCA"/>
    <w:rsid w:val="005968DD"/>
    <w:rsid w:val="0059779B"/>
    <w:rsid w:val="005A0F1C"/>
    <w:rsid w:val="005A209A"/>
    <w:rsid w:val="005A247C"/>
    <w:rsid w:val="005A2F72"/>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472C"/>
    <w:rsid w:val="005C6EC6"/>
    <w:rsid w:val="005C7125"/>
    <w:rsid w:val="005C74FB"/>
    <w:rsid w:val="005C758F"/>
    <w:rsid w:val="005D1602"/>
    <w:rsid w:val="005D22E6"/>
    <w:rsid w:val="005D241D"/>
    <w:rsid w:val="005D31EF"/>
    <w:rsid w:val="005D62C6"/>
    <w:rsid w:val="005E0510"/>
    <w:rsid w:val="005E2803"/>
    <w:rsid w:val="005E2F22"/>
    <w:rsid w:val="005E2FC9"/>
    <w:rsid w:val="005E3615"/>
    <w:rsid w:val="005E385F"/>
    <w:rsid w:val="005E5469"/>
    <w:rsid w:val="005E5B81"/>
    <w:rsid w:val="005E5FDD"/>
    <w:rsid w:val="005E65C5"/>
    <w:rsid w:val="005F133B"/>
    <w:rsid w:val="005F1477"/>
    <w:rsid w:val="005F174F"/>
    <w:rsid w:val="005F2CB1"/>
    <w:rsid w:val="005F3025"/>
    <w:rsid w:val="005F50ED"/>
    <w:rsid w:val="005F618C"/>
    <w:rsid w:val="005F6734"/>
    <w:rsid w:val="005F70BD"/>
    <w:rsid w:val="005F70DE"/>
    <w:rsid w:val="00600553"/>
    <w:rsid w:val="0060283C"/>
    <w:rsid w:val="00603D1A"/>
    <w:rsid w:val="00604F14"/>
    <w:rsid w:val="00605CEC"/>
    <w:rsid w:val="00611B83"/>
    <w:rsid w:val="00613257"/>
    <w:rsid w:val="0061371F"/>
    <w:rsid w:val="00613CD8"/>
    <w:rsid w:val="006143A3"/>
    <w:rsid w:val="0061441E"/>
    <w:rsid w:val="0061489D"/>
    <w:rsid w:val="0061581D"/>
    <w:rsid w:val="0061585C"/>
    <w:rsid w:val="00616012"/>
    <w:rsid w:val="00616A4F"/>
    <w:rsid w:val="00617C2C"/>
    <w:rsid w:val="00617E01"/>
    <w:rsid w:val="00620812"/>
    <w:rsid w:val="00620A71"/>
    <w:rsid w:val="00620D80"/>
    <w:rsid w:val="00621B29"/>
    <w:rsid w:val="006234A6"/>
    <w:rsid w:val="00623B84"/>
    <w:rsid w:val="006242FB"/>
    <w:rsid w:val="0062431E"/>
    <w:rsid w:val="0062433C"/>
    <w:rsid w:val="00624B66"/>
    <w:rsid w:val="00624EC1"/>
    <w:rsid w:val="00625D53"/>
    <w:rsid w:val="006271A3"/>
    <w:rsid w:val="00627889"/>
    <w:rsid w:val="00630001"/>
    <w:rsid w:val="00630264"/>
    <w:rsid w:val="006304C5"/>
    <w:rsid w:val="006306AC"/>
    <w:rsid w:val="00631014"/>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41F2"/>
    <w:rsid w:val="00674CC3"/>
    <w:rsid w:val="00675282"/>
    <w:rsid w:val="00675C72"/>
    <w:rsid w:val="00675EC9"/>
    <w:rsid w:val="006763B9"/>
    <w:rsid w:val="00676D03"/>
    <w:rsid w:val="006771F9"/>
    <w:rsid w:val="006776D7"/>
    <w:rsid w:val="00677746"/>
    <w:rsid w:val="00677A65"/>
    <w:rsid w:val="00681003"/>
    <w:rsid w:val="006817C9"/>
    <w:rsid w:val="00683ECE"/>
    <w:rsid w:val="00684920"/>
    <w:rsid w:val="00685147"/>
    <w:rsid w:val="00686AE3"/>
    <w:rsid w:val="00686AE9"/>
    <w:rsid w:val="006876D5"/>
    <w:rsid w:val="006878CD"/>
    <w:rsid w:val="0069162A"/>
    <w:rsid w:val="00691E97"/>
    <w:rsid w:val="00693A8D"/>
    <w:rsid w:val="00694CA3"/>
    <w:rsid w:val="006959FB"/>
    <w:rsid w:val="00695FC2"/>
    <w:rsid w:val="00696285"/>
    <w:rsid w:val="00696949"/>
    <w:rsid w:val="00697052"/>
    <w:rsid w:val="006A0E03"/>
    <w:rsid w:val="006A119E"/>
    <w:rsid w:val="006A31A8"/>
    <w:rsid w:val="006A3761"/>
    <w:rsid w:val="006A46FB"/>
    <w:rsid w:val="006A5280"/>
    <w:rsid w:val="006A539F"/>
    <w:rsid w:val="006A5717"/>
    <w:rsid w:val="006A5E28"/>
    <w:rsid w:val="006A6423"/>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35E"/>
    <w:rsid w:val="006D0541"/>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765"/>
    <w:rsid w:val="006E68F6"/>
    <w:rsid w:val="006E7D3B"/>
    <w:rsid w:val="006E7EDF"/>
    <w:rsid w:val="006F1B70"/>
    <w:rsid w:val="006F282E"/>
    <w:rsid w:val="006F341D"/>
    <w:rsid w:val="006F3CDE"/>
    <w:rsid w:val="006F5509"/>
    <w:rsid w:val="006F58D4"/>
    <w:rsid w:val="006F642D"/>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91"/>
    <w:rsid w:val="00725F91"/>
    <w:rsid w:val="00726EA6"/>
    <w:rsid w:val="00727208"/>
    <w:rsid w:val="00727680"/>
    <w:rsid w:val="007306B4"/>
    <w:rsid w:val="00730A5D"/>
    <w:rsid w:val="007348B1"/>
    <w:rsid w:val="00734A79"/>
    <w:rsid w:val="007362A6"/>
    <w:rsid w:val="00736D7D"/>
    <w:rsid w:val="0073770B"/>
    <w:rsid w:val="00740E58"/>
    <w:rsid w:val="00742371"/>
    <w:rsid w:val="007437CD"/>
    <w:rsid w:val="007445A0"/>
    <w:rsid w:val="0074524B"/>
    <w:rsid w:val="0074704F"/>
    <w:rsid w:val="00747D8B"/>
    <w:rsid w:val="00750E8F"/>
    <w:rsid w:val="00751228"/>
    <w:rsid w:val="00751871"/>
    <w:rsid w:val="007522B7"/>
    <w:rsid w:val="00752F51"/>
    <w:rsid w:val="00754893"/>
    <w:rsid w:val="007557B4"/>
    <w:rsid w:val="007571E1"/>
    <w:rsid w:val="00757CC8"/>
    <w:rsid w:val="007604B2"/>
    <w:rsid w:val="007638B9"/>
    <w:rsid w:val="00763A08"/>
    <w:rsid w:val="00764447"/>
    <w:rsid w:val="00765281"/>
    <w:rsid w:val="00766BAD"/>
    <w:rsid w:val="00767073"/>
    <w:rsid w:val="007705B8"/>
    <w:rsid w:val="00770F31"/>
    <w:rsid w:val="007730BD"/>
    <w:rsid w:val="007732F2"/>
    <w:rsid w:val="00773819"/>
    <w:rsid w:val="00773999"/>
    <w:rsid w:val="007755F2"/>
    <w:rsid w:val="007756C9"/>
    <w:rsid w:val="00775F24"/>
    <w:rsid w:val="0077695D"/>
    <w:rsid w:val="00776971"/>
    <w:rsid w:val="00776C9F"/>
    <w:rsid w:val="00777130"/>
    <w:rsid w:val="007778EB"/>
    <w:rsid w:val="00777B5C"/>
    <w:rsid w:val="0078163D"/>
    <w:rsid w:val="0078177E"/>
    <w:rsid w:val="00782A02"/>
    <w:rsid w:val="00782ADB"/>
    <w:rsid w:val="0078304C"/>
    <w:rsid w:val="00783673"/>
    <w:rsid w:val="00785490"/>
    <w:rsid w:val="0078614E"/>
    <w:rsid w:val="00790490"/>
    <w:rsid w:val="0079075E"/>
    <w:rsid w:val="00790B06"/>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32E"/>
    <w:rsid w:val="007C3D18"/>
    <w:rsid w:val="007C60BF"/>
    <w:rsid w:val="007C627A"/>
    <w:rsid w:val="007C6A07"/>
    <w:rsid w:val="007C6B52"/>
    <w:rsid w:val="007C75A1"/>
    <w:rsid w:val="007C77A5"/>
    <w:rsid w:val="007D04E5"/>
    <w:rsid w:val="007D0BC7"/>
    <w:rsid w:val="007D2901"/>
    <w:rsid w:val="007D2CAD"/>
    <w:rsid w:val="007D497F"/>
    <w:rsid w:val="007D4ECC"/>
    <w:rsid w:val="007D4FC6"/>
    <w:rsid w:val="007D5901"/>
    <w:rsid w:val="007D7526"/>
    <w:rsid w:val="007E0D99"/>
    <w:rsid w:val="007E1602"/>
    <w:rsid w:val="007E1A7D"/>
    <w:rsid w:val="007E1DEC"/>
    <w:rsid w:val="007E2F10"/>
    <w:rsid w:val="007E4610"/>
    <w:rsid w:val="007E4715"/>
    <w:rsid w:val="007E505B"/>
    <w:rsid w:val="007E6165"/>
    <w:rsid w:val="007E7091"/>
    <w:rsid w:val="007F09D8"/>
    <w:rsid w:val="007F0D08"/>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4630"/>
    <w:rsid w:val="00835030"/>
    <w:rsid w:val="0083557C"/>
    <w:rsid w:val="00836B3D"/>
    <w:rsid w:val="00836C92"/>
    <w:rsid w:val="008376AC"/>
    <w:rsid w:val="00840A62"/>
    <w:rsid w:val="00841C07"/>
    <w:rsid w:val="008444E8"/>
    <w:rsid w:val="00844E80"/>
    <w:rsid w:val="00846B34"/>
    <w:rsid w:val="00846FE7"/>
    <w:rsid w:val="008478B9"/>
    <w:rsid w:val="008504F2"/>
    <w:rsid w:val="00850729"/>
    <w:rsid w:val="00851771"/>
    <w:rsid w:val="00851F22"/>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947"/>
    <w:rsid w:val="00866EA6"/>
    <w:rsid w:val="0086769A"/>
    <w:rsid w:val="008677FD"/>
    <w:rsid w:val="00867B63"/>
    <w:rsid w:val="0087011F"/>
    <w:rsid w:val="008706D4"/>
    <w:rsid w:val="00870F8A"/>
    <w:rsid w:val="008716BC"/>
    <w:rsid w:val="008719A4"/>
    <w:rsid w:val="00871D23"/>
    <w:rsid w:val="00872C19"/>
    <w:rsid w:val="0087339D"/>
    <w:rsid w:val="00873DFF"/>
    <w:rsid w:val="00874312"/>
    <w:rsid w:val="0087437C"/>
    <w:rsid w:val="00875518"/>
    <w:rsid w:val="00875CD7"/>
    <w:rsid w:val="00876B4D"/>
    <w:rsid w:val="008775FE"/>
    <w:rsid w:val="00877F18"/>
    <w:rsid w:val="00881574"/>
    <w:rsid w:val="00883405"/>
    <w:rsid w:val="00883FD4"/>
    <w:rsid w:val="008843F9"/>
    <w:rsid w:val="00884FFC"/>
    <w:rsid w:val="00886817"/>
    <w:rsid w:val="008877C9"/>
    <w:rsid w:val="00891F49"/>
    <w:rsid w:val="00894A88"/>
    <w:rsid w:val="00895386"/>
    <w:rsid w:val="00895561"/>
    <w:rsid w:val="008967DC"/>
    <w:rsid w:val="008969A5"/>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4D1"/>
    <w:rsid w:val="008C1A01"/>
    <w:rsid w:val="008C2017"/>
    <w:rsid w:val="008C48E6"/>
    <w:rsid w:val="008C4958"/>
    <w:rsid w:val="008C4BAA"/>
    <w:rsid w:val="008C4D63"/>
    <w:rsid w:val="008C50A2"/>
    <w:rsid w:val="008C6AE8"/>
    <w:rsid w:val="008C703F"/>
    <w:rsid w:val="008C73B2"/>
    <w:rsid w:val="008C7573"/>
    <w:rsid w:val="008C7973"/>
    <w:rsid w:val="008D0399"/>
    <w:rsid w:val="008D1A14"/>
    <w:rsid w:val="008D34F1"/>
    <w:rsid w:val="008D39D8"/>
    <w:rsid w:val="008D5207"/>
    <w:rsid w:val="008D523F"/>
    <w:rsid w:val="008D560E"/>
    <w:rsid w:val="008D6D1A"/>
    <w:rsid w:val="008E065E"/>
    <w:rsid w:val="008E0927"/>
    <w:rsid w:val="008E1909"/>
    <w:rsid w:val="008E2FC3"/>
    <w:rsid w:val="008E431E"/>
    <w:rsid w:val="008E4650"/>
    <w:rsid w:val="008E6D2E"/>
    <w:rsid w:val="008E7234"/>
    <w:rsid w:val="008F0ECE"/>
    <w:rsid w:val="008F1EAB"/>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61C1"/>
    <w:rsid w:val="00927E38"/>
    <w:rsid w:val="00927F4C"/>
    <w:rsid w:val="00930CE5"/>
    <w:rsid w:val="00930E6E"/>
    <w:rsid w:val="00931BD9"/>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6BBE"/>
    <w:rsid w:val="009572D4"/>
    <w:rsid w:val="00961921"/>
    <w:rsid w:val="00961B0B"/>
    <w:rsid w:val="0096430A"/>
    <w:rsid w:val="0096518D"/>
    <w:rsid w:val="0096554B"/>
    <w:rsid w:val="0096584A"/>
    <w:rsid w:val="00965D39"/>
    <w:rsid w:val="00971F08"/>
    <w:rsid w:val="00972498"/>
    <w:rsid w:val="00974470"/>
    <w:rsid w:val="00974630"/>
    <w:rsid w:val="00974A8A"/>
    <w:rsid w:val="009753F7"/>
    <w:rsid w:val="009757CE"/>
    <w:rsid w:val="00975A11"/>
    <w:rsid w:val="0097603D"/>
    <w:rsid w:val="0097614A"/>
    <w:rsid w:val="00976949"/>
    <w:rsid w:val="00976E66"/>
    <w:rsid w:val="00977512"/>
    <w:rsid w:val="00980477"/>
    <w:rsid w:val="0098268D"/>
    <w:rsid w:val="0098381D"/>
    <w:rsid w:val="00984713"/>
    <w:rsid w:val="00985253"/>
    <w:rsid w:val="0098528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246A"/>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C778C"/>
    <w:rsid w:val="009D18A0"/>
    <w:rsid w:val="009D2061"/>
    <w:rsid w:val="009D3BB2"/>
    <w:rsid w:val="009D43DD"/>
    <w:rsid w:val="009D4BA1"/>
    <w:rsid w:val="009D4BDB"/>
    <w:rsid w:val="009D4FF0"/>
    <w:rsid w:val="009D6182"/>
    <w:rsid w:val="009D703C"/>
    <w:rsid w:val="009D718F"/>
    <w:rsid w:val="009E068F"/>
    <w:rsid w:val="009E14E0"/>
    <w:rsid w:val="009E2B70"/>
    <w:rsid w:val="009E346C"/>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56FE"/>
    <w:rsid w:val="00A25FAB"/>
    <w:rsid w:val="00A26228"/>
    <w:rsid w:val="00A264A9"/>
    <w:rsid w:val="00A275C6"/>
    <w:rsid w:val="00A27785"/>
    <w:rsid w:val="00A27B8A"/>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4D4"/>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8BB"/>
    <w:rsid w:val="00AB2BC4"/>
    <w:rsid w:val="00AB2D49"/>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35DF"/>
    <w:rsid w:val="00AD3A32"/>
    <w:rsid w:val="00AD3F94"/>
    <w:rsid w:val="00AD3FFF"/>
    <w:rsid w:val="00AD4A5A"/>
    <w:rsid w:val="00AD53A6"/>
    <w:rsid w:val="00AD68E6"/>
    <w:rsid w:val="00AE06B5"/>
    <w:rsid w:val="00AE27AC"/>
    <w:rsid w:val="00AE40E0"/>
    <w:rsid w:val="00AE4DBA"/>
    <w:rsid w:val="00AE4F07"/>
    <w:rsid w:val="00AE5AE8"/>
    <w:rsid w:val="00AE61D6"/>
    <w:rsid w:val="00AE6645"/>
    <w:rsid w:val="00AE6CFE"/>
    <w:rsid w:val="00AE73AD"/>
    <w:rsid w:val="00AE769E"/>
    <w:rsid w:val="00AE7A92"/>
    <w:rsid w:val="00AE7CA0"/>
    <w:rsid w:val="00AF00BB"/>
    <w:rsid w:val="00AF0A73"/>
    <w:rsid w:val="00AF1C5D"/>
    <w:rsid w:val="00AF270E"/>
    <w:rsid w:val="00AF35D7"/>
    <w:rsid w:val="00AF3AAA"/>
    <w:rsid w:val="00AF403D"/>
    <w:rsid w:val="00AF42D7"/>
    <w:rsid w:val="00AF4CA7"/>
    <w:rsid w:val="00AF5549"/>
    <w:rsid w:val="00AF638B"/>
    <w:rsid w:val="00AF6BBF"/>
    <w:rsid w:val="00B006FE"/>
    <w:rsid w:val="00B007CB"/>
    <w:rsid w:val="00B00FB4"/>
    <w:rsid w:val="00B0123E"/>
    <w:rsid w:val="00B02AA9"/>
    <w:rsid w:val="00B02FA3"/>
    <w:rsid w:val="00B042D0"/>
    <w:rsid w:val="00B04341"/>
    <w:rsid w:val="00B04937"/>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A0C"/>
    <w:rsid w:val="00B24F31"/>
    <w:rsid w:val="00B26103"/>
    <w:rsid w:val="00B27106"/>
    <w:rsid w:val="00B2763F"/>
    <w:rsid w:val="00B27AAC"/>
    <w:rsid w:val="00B3033D"/>
    <w:rsid w:val="00B30929"/>
    <w:rsid w:val="00B31700"/>
    <w:rsid w:val="00B319D5"/>
    <w:rsid w:val="00B31F75"/>
    <w:rsid w:val="00B3214B"/>
    <w:rsid w:val="00B3297A"/>
    <w:rsid w:val="00B329AE"/>
    <w:rsid w:val="00B342E2"/>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5ED"/>
    <w:rsid w:val="00B706FA"/>
    <w:rsid w:val="00B72E3D"/>
    <w:rsid w:val="00B7376E"/>
    <w:rsid w:val="00B739F6"/>
    <w:rsid w:val="00B73A8E"/>
    <w:rsid w:val="00B73EB4"/>
    <w:rsid w:val="00B75CD3"/>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96E48"/>
    <w:rsid w:val="00BA00E0"/>
    <w:rsid w:val="00BA0200"/>
    <w:rsid w:val="00BA124B"/>
    <w:rsid w:val="00BA145A"/>
    <w:rsid w:val="00BA2280"/>
    <w:rsid w:val="00BA2A08"/>
    <w:rsid w:val="00BA2EF0"/>
    <w:rsid w:val="00BA43FC"/>
    <w:rsid w:val="00BA56D2"/>
    <w:rsid w:val="00BA6C49"/>
    <w:rsid w:val="00BA6D31"/>
    <w:rsid w:val="00BA7336"/>
    <w:rsid w:val="00BA76E0"/>
    <w:rsid w:val="00BB0976"/>
    <w:rsid w:val="00BB207A"/>
    <w:rsid w:val="00BB2A25"/>
    <w:rsid w:val="00BB2D82"/>
    <w:rsid w:val="00BB3681"/>
    <w:rsid w:val="00BB40F1"/>
    <w:rsid w:val="00BB41C1"/>
    <w:rsid w:val="00BB51E9"/>
    <w:rsid w:val="00BB5BB8"/>
    <w:rsid w:val="00BB6E5B"/>
    <w:rsid w:val="00BC0511"/>
    <w:rsid w:val="00BC0FDC"/>
    <w:rsid w:val="00BC1360"/>
    <w:rsid w:val="00BC2D0C"/>
    <w:rsid w:val="00BC3053"/>
    <w:rsid w:val="00BC4D2E"/>
    <w:rsid w:val="00BC5A83"/>
    <w:rsid w:val="00BC5E44"/>
    <w:rsid w:val="00BD06A3"/>
    <w:rsid w:val="00BD0907"/>
    <w:rsid w:val="00BD276D"/>
    <w:rsid w:val="00BD28B2"/>
    <w:rsid w:val="00BD30F7"/>
    <w:rsid w:val="00BD3269"/>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3279"/>
    <w:rsid w:val="00BF3A6E"/>
    <w:rsid w:val="00BF4BE2"/>
    <w:rsid w:val="00BF4F67"/>
    <w:rsid w:val="00BF63EB"/>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E17"/>
    <w:rsid w:val="00C164EA"/>
    <w:rsid w:val="00C17177"/>
    <w:rsid w:val="00C17313"/>
    <w:rsid w:val="00C21093"/>
    <w:rsid w:val="00C21354"/>
    <w:rsid w:val="00C21E12"/>
    <w:rsid w:val="00C220DE"/>
    <w:rsid w:val="00C2236B"/>
    <w:rsid w:val="00C229DE"/>
    <w:rsid w:val="00C23459"/>
    <w:rsid w:val="00C25A21"/>
    <w:rsid w:val="00C25F2F"/>
    <w:rsid w:val="00C25F66"/>
    <w:rsid w:val="00C27624"/>
    <w:rsid w:val="00C279B5"/>
    <w:rsid w:val="00C27C45"/>
    <w:rsid w:val="00C30896"/>
    <w:rsid w:val="00C3719D"/>
    <w:rsid w:val="00C40044"/>
    <w:rsid w:val="00C40B89"/>
    <w:rsid w:val="00C40F67"/>
    <w:rsid w:val="00C44554"/>
    <w:rsid w:val="00C45DAC"/>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407"/>
    <w:rsid w:val="00C6665B"/>
    <w:rsid w:val="00C66DE6"/>
    <w:rsid w:val="00C677F5"/>
    <w:rsid w:val="00C70697"/>
    <w:rsid w:val="00C717CD"/>
    <w:rsid w:val="00C724BC"/>
    <w:rsid w:val="00C72724"/>
    <w:rsid w:val="00C72EF4"/>
    <w:rsid w:val="00C747F9"/>
    <w:rsid w:val="00C75645"/>
    <w:rsid w:val="00C75D2F"/>
    <w:rsid w:val="00C767BE"/>
    <w:rsid w:val="00C76B9F"/>
    <w:rsid w:val="00C76E3C"/>
    <w:rsid w:val="00C7768F"/>
    <w:rsid w:val="00C77721"/>
    <w:rsid w:val="00C8022F"/>
    <w:rsid w:val="00C81568"/>
    <w:rsid w:val="00C822F2"/>
    <w:rsid w:val="00C84996"/>
    <w:rsid w:val="00C85B17"/>
    <w:rsid w:val="00C86DB0"/>
    <w:rsid w:val="00C871B3"/>
    <w:rsid w:val="00C873D8"/>
    <w:rsid w:val="00C87F0E"/>
    <w:rsid w:val="00C9027A"/>
    <w:rsid w:val="00C9032D"/>
    <w:rsid w:val="00C9068E"/>
    <w:rsid w:val="00C90B86"/>
    <w:rsid w:val="00C90C5D"/>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D40"/>
    <w:rsid w:val="00CA41CE"/>
    <w:rsid w:val="00CA424B"/>
    <w:rsid w:val="00CA4F77"/>
    <w:rsid w:val="00CA5613"/>
    <w:rsid w:val="00CA7550"/>
    <w:rsid w:val="00CA7AC6"/>
    <w:rsid w:val="00CB0615"/>
    <w:rsid w:val="00CB11A6"/>
    <w:rsid w:val="00CB1F63"/>
    <w:rsid w:val="00CB245F"/>
    <w:rsid w:val="00CB3EB5"/>
    <w:rsid w:val="00CB456D"/>
    <w:rsid w:val="00CB462A"/>
    <w:rsid w:val="00CB4675"/>
    <w:rsid w:val="00CB5261"/>
    <w:rsid w:val="00CB58BF"/>
    <w:rsid w:val="00CB5B53"/>
    <w:rsid w:val="00CB6DFE"/>
    <w:rsid w:val="00CB6E7D"/>
    <w:rsid w:val="00CB6FFB"/>
    <w:rsid w:val="00CB7170"/>
    <w:rsid w:val="00CB7875"/>
    <w:rsid w:val="00CC0198"/>
    <w:rsid w:val="00CC040E"/>
    <w:rsid w:val="00CC111F"/>
    <w:rsid w:val="00CC2011"/>
    <w:rsid w:val="00CC2F1A"/>
    <w:rsid w:val="00CC31CF"/>
    <w:rsid w:val="00CC35D1"/>
    <w:rsid w:val="00CC3EA0"/>
    <w:rsid w:val="00CC4356"/>
    <w:rsid w:val="00CC4656"/>
    <w:rsid w:val="00CC5691"/>
    <w:rsid w:val="00CC5B79"/>
    <w:rsid w:val="00CC64E0"/>
    <w:rsid w:val="00CC6F59"/>
    <w:rsid w:val="00CC7B45"/>
    <w:rsid w:val="00CD1188"/>
    <w:rsid w:val="00CD1727"/>
    <w:rsid w:val="00CD1CC1"/>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C74"/>
    <w:rsid w:val="00D17D6A"/>
    <w:rsid w:val="00D202CA"/>
    <w:rsid w:val="00D20398"/>
    <w:rsid w:val="00D209C4"/>
    <w:rsid w:val="00D218FF"/>
    <w:rsid w:val="00D22C85"/>
    <w:rsid w:val="00D23899"/>
    <w:rsid w:val="00D239A7"/>
    <w:rsid w:val="00D23E4F"/>
    <w:rsid w:val="00D23F47"/>
    <w:rsid w:val="00D2450E"/>
    <w:rsid w:val="00D25346"/>
    <w:rsid w:val="00D25523"/>
    <w:rsid w:val="00D26198"/>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5FB"/>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2EDA"/>
    <w:rsid w:val="00D76613"/>
    <w:rsid w:val="00D77B1D"/>
    <w:rsid w:val="00D77E38"/>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559B"/>
    <w:rsid w:val="00D95D84"/>
    <w:rsid w:val="00D96894"/>
    <w:rsid w:val="00DA12E0"/>
    <w:rsid w:val="00DA1572"/>
    <w:rsid w:val="00DA305E"/>
    <w:rsid w:val="00DA3694"/>
    <w:rsid w:val="00DA41A0"/>
    <w:rsid w:val="00DA4313"/>
    <w:rsid w:val="00DA5417"/>
    <w:rsid w:val="00DA56E8"/>
    <w:rsid w:val="00DA620A"/>
    <w:rsid w:val="00DA6355"/>
    <w:rsid w:val="00DA79E2"/>
    <w:rsid w:val="00DB0A9F"/>
    <w:rsid w:val="00DB0DB1"/>
    <w:rsid w:val="00DB2E53"/>
    <w:rsid w:val="00DB2F1C"/>
    <w:rsid w:val="00DB377D"/>
    <w:rsid w:val="00DB5019"/>
    <w:rsid w:val="00DB6738"/>
    <w:rsid w:val="00DB733A"/>
    <w:rsid w:val="00DC2D36"/>
    <w:rsid w:val="00DC2D80"/>
    <w:rsid w:val="00DC3415"/>
    <w:rsid w:val="00DC3BB1"/>
    <w:rsid w:val="00DC485D"/>
    <w:rsid w:val="00DC53EF"/>
    <w:rsid w:val="00DC5EEA"/>
    <w:rsid w:val="00DD024A"/>
    <w:rsid w:val="00DD26F0"/>
    <w:rsid w:val="00DD2C21"/>
    <w:rsid w:val="00DD442E"/>
    <w:rsid w:val="00DD4623"/>
    <w:rsid w:val="00DD46B5"/>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076"/>
    <w:rsid w:val="00DF6580"/>
    <w:rsid w:val="00E015F9"/>
    <w:rsid w:val="00E032A4"/>
    <w:rsid w:val="00E034E1"/>
    <w:rsid w:val="00E03E0F"/>
    <w:rsid w:val="00E06CAD"/>
    <w:rsid w:val="00E07342"/>
    <w:rsid w:val="00E07345"/>
    <w:rsid w:val="00E07FB8"/>
    <w:rsid w:val="00E110E7"/>
    <w:rsid w:val="00E11913"/>
    <w:rsid w:val="00E11B20"/>
    <w:rsid w:val="00E12258"/>
    <w:rsid w:val="00E173F5"/>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16F0"/>
    <w:rsid w:val="00E53B75"/>
    <w:rsid w:val="00E53C6A"/>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5E24"/>
    <w:rsid w:val="00E978DD"/>
    <w:rsid w:val="00EA0046"/>
    <w:rsid w:val="00EA0F4C"/>
    <w:rsid w:val="00EA2E7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E45"/>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252A"/>
    <w:rsid w:val="00EF30F4"/>
    <w:rsid w:val="00EF39E9"/>
    <w:rsid w:val="00EF3C18"/>
    <w:rsid w:val="00EF40ED"/>
    <w:rsid w:val="00EF4FE0"/>
    <w:rsid w:val="00EF5787"/>
    <w:rsid w:val="00EF5838"/>
    <w:rsid w:val="00EF60D0"/>
    <w:rsid w:val="00EF7DFA"/>
    <w:rsid w:val="00F00E0C"/>
    <w:rsid w:val="00F00F87"/>
    <w:rsid w:val="00F016F0"/>
    <w:rsid w:val="00F01FD4"/>
    <w:rsid w:val="00F021DA"/>
    <w:rsid w:val="00F02322"/>
    <w:rsid w:val="00F027D4"/>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629"/>
    <w:rsid w:val="00F116BD"/>
    <w:rsid w:val="00F15FA5"/>
    <w:rsid w:val="00F17CAC"/>
    <w:rsid w:val="00F17FCD"/>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573B"/>
    <w:rsid w:val="00F3615B"/>
    <w:rsid w:val="00F36652"/>
    <w:rsid w:val="00F37585"/>
    <w:rsid w:val="00F40F0C"/>
    <w:rsid w:val="00F410FB"/>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5D95"/>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515"/>
    <w:rsid w:val="00F93AA9"/>
    <w:rsid w:val="00F9493D"/>
    <w:rsid w:val="00F95A19"/>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110B"/>
    <w:rsid w:val="00FC539C"/>
    <w:rsid w:val="00FC7429"/>
    <w:rsid w:val="00FC7BC2"/>
    <w:rsid w:val="00FD0620"/>
    <w:rsid w:val="00FD07F6"/>
    <w:rsid w:val="00FD1EC8"/>
    <w:rsid w:val="00FD47ED"/>
    <w:rsid w:val="00FD56C0"/>
    <w:rsid w:val="00FD6325"/>
    <w:rsid w:val="00FD6974"/>
    <w:rsid w:val="00FD741A"/>
    <w:rsid w:val="00FD74DB"/>
    <w:rsid w:val="00FD7660"/>
    <w:rsid w:val="00FE0393"/>
    <w:rsid w:val="00FE0655"/>
    <w:rsid w:val="00FE0EA1"/>
    <w:rsid w:val="00FE0F0F"/>
    <w:rsid w:val="00FE1F45"/>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246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B24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246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character" w:customStyle="1" w:styleId="ParagraphChar">
    <w:name w:val="Paragraph Char"/>
    <w:link w:val="Paragraph"/>
    <w:locked/>
    <w:rsid w:val="0087339D"/>
    <w:rPr>
      <w:sz w:val="22"/>
      <w:lang w:val="en-GB"/>
    </w:rPr>
  </w:style>
  <w:style w:type="paragraph" w:customStyle="1" w:styleId="Paragraph">
    <w:name w:val="Paragraph"/>
    <w:basedOn w:val="Normal"/>
    <w:link w:val="ParagraphChar"/>
    <w:qFormat/>
    <w:rsid w:val="0087339D"/>
    <w:pPr>
      <w:spacing w:before="220" w:after="0"/>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33440322">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03874482">
          <w:marLeft w:val="835"/>
          <w:marRight w:val="0"/>
          <w:marTop w:val="77"/>
          <w:marBottom w:val="0"/>
          <w:divBdr>
            <w:top w:val="none" w:sz="0" w:space="0" w:color="auto"/>
            <w:left w:val="none" w:sz="0" w:space="0" w:color="auto"/>
            <w:bottom w:val="none" w:sz="0" w:space="0" w:color="auto"/>
            <w:right w:val="none" w:sz="0" w:space="0" w:color="auto"/>
          </w:divBdr>
        </w:div>
        <w:div w:id="1481773222">
          <w:marLeft w:val="274"/>
          <w:marRight w:val="0"/>
          <w:marTop w:val="91"/>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540483047">
      <w:bodyDiv w:val="1"/>
      <w:marLeft w:val="0"/>
      <w:marRight w:val="0"/>
      <w:marTop w:val="0"/>
      <w:marBottom w:val="0"/>
      <w:divBdr>
        <w:top w:val="none" w:sz="0" w:space="0" w:color="auto"/>
        <w:left w:val="none" w:sz="0" w:space="0" w:color="auto"/>
        <w:bottom w:val="none" w:sz="0" w:space="0" w:color="auto"/>
        <w:right w:val="none" w:sz="0" w:space="0" w:color="auto"/>
      </w:divBdr>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324864152">
          <w:marLeft w:val="835"/>
          <w:marRight w:val="0"/>
          <w:marTop w:val="96"/>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 w:id="1306621127">
          <w:marLeft w:val="274"/>
          <w:marRight w:val="0"/>
          <w:marTop w:val="115"/>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38332648">
          <w:marLeft w:val="274"/>
          <w:marRight w:val="0"/>
          <w:marTop w:val="96"/>
          <w:marBottom w:val="0"/>
          <w:divBdr>
            <w:top w:val="none" w:sz="0" w:space="0" w:color="auto"/>
            <w:left w:val="none" w:sz="0" w:space="0" w:color="auto"/>
            <w:bottom w:val="none" w:sz="0" w:space="0" w:color="auto"/>
            <w:right w:val="none" w:sz="0" w:space="0" w:color="auto"/>
          </w:divBdr>
        </w:div>
        <w:div w:id="759179651">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47532763">
          <w:marLeft w:val="274"/>
          <w:marRight w:val="0"/>
          <w:marTop w:val="96"/>
          <w:marBottom w:val="0"/>
          <w:divBdr>
            <w:top w:val="none" w:sz="0" w:space="0" w:color="auto"/>
            <w:left w:val="none" w:sz="0" w:space="0" w:color="auto"/>
            <w:bottom w:val="none" w:sz="0" w:space="0" w:color="auto"/>
            <w:right w:val="none" w:sz="0" w:space="0" w:color="auto"/>
          </w:divBdr>
        </w:div>
        <w:div w:id="350374746">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30306084">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626500998">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sChild>
    </w:div>
    <w:div w:id="146095072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746001962">
          <w:marLeft w:val="398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1534340190">
          <w:marLeft w:val="1411"/>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8A95D8D4-D9B7-49ED-88F3-D70728E4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Conclusion</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2017-09-12T05:31:00Z</dcterms:created>
  <dcterms:modified xsi:type="dcterms:W3CDTF">2017-09-12T05:41:00Z</dcterms:modified>
</cp:coreProperties>
</file>